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insoku w:val="0"/>
        <w:overflowPunct w:val="0"/>
        <w:spacing w:before="80"/>
        <w:ind w:left="0"/>
        <w:jc w:val="both"/>
        <w:outlineLvl w:val="0"/>
        <w:rPr>
          <w:rFonts w:ascii="Times New Roman" w:hAnsi="Times New Roman" w:eastAsia="SimHei" w:cs="Times New Roman"/>
          <w:b/>
        </w:rPr>
      </w:pPr>
    </w:p>
    <w:p>
      <w:pPr>
        <w:pStyle w:val="6"/>
        <w:kinsoku w:val="0"/>
        <w:overflowPunct w:val="0"/>
        <w:spacing w:before="80"/>
        <w:ind w:left="0" w:firstLine="440" w:firstLineChars="200"/>
        <w:jc w:val="center"/>
        <w:outlineLvl w:val="0"/>
        <w:rPr>
          <w:rFonts w:ascii="Times New Roman" w:hAnsi="Times New Roman" w:eastAsia="SimHei" w:cs="Times New Roman"/>
          <w:bCs/>
          <w:sz w:val="22"/>
          <w:szCs w:val="22"/>
        </w:rPr>
      </w:pPr>
      <w:r>
        <w:rPr>
          <w:rFonts w:ascii="Times New Roman" w:hAnsi="Times New Roman" w:eastAsia="SimHei" w:cs="Times New Roman"/>
          <w:bCs/>
          <w:sz w:val="22"/>
          <w:szCs w:val="22"/>
        </w:rPr>
        <w:t>2020中关村论坛—技术交易发布大会产业创新领先技术百强榜单</w:t>
      </w:r>
    </w:p>
    <w:p>
      <w:pPr>
        <w:pStyle w:val="6"/>
        <w:kinsoku w:val="0"/>
        <w:overflowPunct w:val="0"/>
        <w:spacing w:before="80"/>
        <w:ind w:left="0" w:firstLine="480" w:firstLineChars="200"/>
        <w:jc w:val="center"/>
        <w:outlineLvl w:val="0"/>
        <w:rPr>
          <w:rFonts w:ascii="Times New Roman" w:hAnsi="Times New Roman" w:cs="Times New Roman"/>
          <w:b/>
        </w:rPr>
      </w:pPr>
      <w:r>
        <w:rPr>
          <w:rFonts w:ascii="Times New Roman" w:hAnsi="Times New Roman" w:eastAsia="SimHei" w:cs="Times New Roman"/>
          <w:b/>
        </w:rPr>
        <w:t xml:space="preserve">评分表 </w:t>
      </w:r>
      <w:r>
        <w:rPr>
          <w:rFonts w:ascii="Times New Roman" w:hAnsi="Times New Roman" w:cs="Times New Roman"/>
          <w:b/>
        </w:rPr>
        <w:t>Judge Scoring Sheet</w:t>
      </w:r>
    </w:p>
    <w:p>
      <w:pPr>
        <w:pStyle w:val="6"/>
        <w:kinsoku w:val="0"/>
        <w:overflowPunct w:val="0"/>
        <w:spacing w:before="9"/>
        <w:ind w:left="0"/>
        <w:jc w:val="center"/>
        <w:rPr>
          <w:rFonts w:ascii="Times New Roman" w:hAnsi="Times New Roman" w:eastAsia="HEITI SC LIGHT" w:cs="Times New Roman"/>
          <w:bCs/>
        </w:rPr>
      </w:pPr>
    </w:p>
    <w:p>
      <w:pPr>
        <w:pStyle w:val="6"/>
        <w:tabs>
          <w:tab w:val="left" w:pos="6299"/>
        </w:tabs>
        <w:kinsoku w:val="0"/>
        <w:overflowPunct w:val="0"/>
        <w:spacing w:before="51"/>
        <w:ind w:left="0"/>
        <w:jc w:val="center"/>
        <w:rPr>
          <w:rFonts w:ascii="Times New Roman" w:hAnsi="Times New Roman" w:eastAsia="HEITI SC LIGHT" w:cs="Times New Roman"/>
          <w:bCs/>
          <w:u w:val="single"/>
        </w:rPr>
      </w:pPr>
      <w:r>
        <w:rPr>
          <w:rFonts w:ascii="Times New Roman" w:hAnsi="Times New Roman" w:eastAsia="楷体" w:cs="Times New Roman"/>
          <w:bCs/>
          <w:sz w:val="16"/>
          <w:szCs w:val="16"/>
        </w:rPr>
        <w:t>参赛项目（Company）:                   编号（NO.）:            评审嘉宾 （Judge Name:）</w:t>
      </w:r>
    </w:p>
    <w:tbl>
      <w:tblPr>
        <w:tblStyle w:val="11"/>
        <w:tblW w:w="11130" w:type="dxa"/>
        <w:jc w:val="center"/>
        <w:tblLayout w:type="fixed"/>
        <w:tblCellMar>
          <w:top w:w="0" w:type="dxa"/>
          <w:left w:w="0" w:type="dxa"/>
          <w:bottom w:w="0" w:type="dxa"/>
          <w:right w:w="0" w:type="dxa"/>
        </w:tblCellMar>
      </w:tblPr>
      <w:tblGrid>
        <w:gridCol w:w="1229"/>
        <w:gridCol w:w="1723"/>
        <w:gridCol w:w="5743"/>
        <w:gridCol w:w="1239"/>
        <w:gridCol w:w="1196"/>
      </w:tblGrid>
      <w:tr>
        <w:trPr>
          <w:trHeight w:val="541" w:hRule="atLeast"/>
          <w:jc w:val="center"/>
        </w:trPr>
        <w:tc>
          <w:tcPr>
            <w:tcW w:w="1229" w:type="dxa"/>
            <w:tcBorders>
              <w:top w:val="single" w:color="000000" w:sz="4" w:space="0"/>
              <w:left w:val="single" w:color="000000" w:sz="4" w:space="0"/>
              <w:bottom w:val="single" w:color="000000" w:sz="6" w:space="0"/>
              <w:right w:val="single" w:color="auto" w:sz="4" w:space="0"/>
            </w:tcBorders>
            <w:vAlign w:val="center"/>
          </w:tcPr>
          <w:p>
            <w:pPr>
              <w:pStyle w:val="17"/>
              <w:kinsoku w:val="0"/>
              <w:overflowPunct w:val="0"/>
              <w:jc w:val="center"/>
              <w:rPr>
                <w:rFonts w:ascii="Times New Roman" w:hAnsi="Times New Roman" w:eastAsia="楷体" w:cs="Times New Roman"/>
                <w:bCs/>
                <w:sz w:val="16"/>
                <w:szCs w:val="16"/>
              </w:rPr>
            </w:pPr>
            <w:r>
              <w:rPr>
                <w:rFonts w:ascii="Times New Roman" w:hAnsi="Times New Roman" w:eastAsia="楷体" w:cs="Times New Roman"/>
                <w:bCs/>
                <w:sz w:val="16"/>
                <w:szCs w:val="16"/>
              </w:rPr>
              <w:t>指标</w:t>
            </w:r>
            <w:r>
              <w:rPr>
                <w:rFonts w:hint="eastAsia" w:ascii="Times New Roman" w:hAnsi="Times New Roman" w:eastAsia="楷体" w:cs="Times New Roman"/>
                <w:bCs/>
                <w:sz w:val="16"/>
                <w:szCs w:val="16"/>
              </w:rPr>
              <w:t>分类</w:t>
            </w:r>
          </w:p>
          <w:p>
            <w:pPr>
              <w:pStyle w:val="17"/>
              <w:kinsoku w:val="0"/>
              <w:overflowPunct w:val="0"/>
              <w:jc w:val="center"/>
              <w:rPr>
                <w:rFonts w:ascii="Times New Roman" w:hAnsi="Times New Roman" w:eastAsia="Microsoft YaHei" w:cs="Times New Roman"/>
                <w:bCs/>
                <w:sz w:val="16"/>
                <w:szCs w:val="16"/>
              </w:rPr>
            </w:pPr>
            <w:r>
              <w:rPr>
                <w:rFonts w:ascii="Times New Roman" w:hAnsi="Times New Roman" w:cs="Times New Roman"/>
                <w:bCs/>
                <w:sz w:val="16"/>
                <w:szCs w:val="16"/>
              </w:rPr>
              <w:t>Categories</w:t>
            </w:r>
          </w:p>
        </w:tc>
        <w:tc>
          <w:tcPr>
            <w:tcW w:w="1723" w:type="dxa"/>
            <w:tcBorders>
              <w:top w:val="single" w:color="000000" w:sz="4" w:space="0"/>
              <w:left w:val="single" w:color="auto" w:sz="4" w:space="0"/>
              <w:bottom w:val="single" w:color="000000" w:sz="6" w:space="0"/>
              <w:right w:val="single" w:color="000000" w:sz="6" w:space="0"/>
            </w:tcBorders>
            <w:vAlign w:val="center"/>
          </w:tcPr>
          <w:p>
            <w:pPr>
              <w:pStyle w:val="17"/>
              <w:kinsoku w:val="0"/>
              <w:overflowPunct w:val="0"/>
              <w:jc w:val="center"/>
              <w:rPr>
                <w:rFonts w:ascii="Times New Roman" w:hAnsi="Times New Roman" w:eastAsia="楷体" w:cs="Times New Roman"/>
                <w:bCs/>
                <w:sz w:val="16"/>
                <w:szCs w:val="16"/>
              </w:rPr>
            </w:pPr>
            <w:r>
              <w:rPr>
                <w:rFonts w:hint="eastAsia" w:ascii="Times New Roman" w:hAnsi="Times New Roman" w:eastAsia="楷体" w:cs="Times New Roman"/>
                <w:bCs/>
                <w:sz w:val="16"/>
                <w:szCs w:val="16"/>
              </w:rPr>
              <w:t>单项与分值</w:t>
            </w:r>
          </w:p>
          <w:p>
            <w:pPr>
              <w:pStyle w:val="17"/>
              <w:kinsoku w:val="0"/>
              <w:overflowPunct w:val="0"/>
              <w:jc w:val="center"/>
              <w:rPr>
                <w:rFonts w:ascii="Times New Roman" w:hAnsi="Times New Roman" w:eastAsia="楷体" w:cs="Times New Roman"/>
                <w:bCs/>
                <w:sz w:val="16"/>
                <w:szCs w:val="16"/>
              </w:rPr>
            </w:pPr>
            <w:r>
              <w:rPr>
                <w:rFonts w:ascii="Times New Roman" w:hAnsi="Times New Roman" w:eastAsia="楷体" w:cs="Times New Roman"/>
                <w:bCs/>
                <w:sz w:val="16"/>
                <w:szCs w:val="16"/>
              </w:rPr>
              <w:t>Scoring point</w:t>
            </w:r>
            <w:r>
              <w:rPr>
                <w:rFonts w:hint="eastAsia" w:ascii="Times New Roman" w:hAnsi="Times New Roman" w:eastAsia="楷体" w:cs="Times New Roman"/>
                <w:bCs/>
                <w:sz w:val="16"/>
                <w:szCs w:val="16"/>
              </w:rPr>
              <w:t xml:space="preserve"> in Sub Categories </w:t>
            </w:r>
          </w:p>
        </w:tc>
        <w:tc>
          <w:tcPr>
            <w:tcW w:w="6982" w:type="dxa"/>
            <w:gridSpan w:val="2"/>
            <w:tcBorders>
              <w:top w:val="single" w:color="000000" w:sz="4" w:space="0"/>
              <w:left w:val="single" w:color="000000" w:sz="6" w:space="0"/>
              <w:bottom w:val="single" w:color="000000" w:sz="6" w:space="0"/>
              <w:right w:val="single" w:color="000000" w:sz="6" w:space="0"/>
            </w:tcBorders>
            <w:vAlign w:val="center"/>
          </w:tcPr>
          <w:p>
            <w:pPr>
              <w:pStyle w:val="17"/>
              <w:kinsoku w:val="0"/>
              <w:overflowPunct w:val="0"/>
              <w:jc w:val="center"/>
              <w:rPr>
                <w:rFonts w:ascii="Times New Roman" w:hAnsi="Times New Roman" w:eastAsia="楷体" w:cs="Times New Roman"/>
                <w:bCs/>
                <w:sz w:val="16"/>
                <w:szCs w:val="16"/>
              </w:rPr>
            </w:pPr>
            <w:r>
              <w:rPr>
                <w:rFonts w:hint="eastAsia" w:ascii="Times New Roman" w:hAnsi="Times New Roman" w:eastAsia="楷体" w:cs="Times New Roman"/>
                <w:bCs/>
                <w:sz w:val="16"/>
                <w:szCs w:val="16"/>
              </w:rPr>
              <w:t>评分参考</w:t>
            </w:r>
          </w:p>
          <w:p>
            <w:pPr>
              <w:pStyle w:val="17"/>
              <w:kinsoku w:val="0"/>
              <w:overflowPunct w:val="0"/>
              <w:jc w:val="center"/>
              <w:rPr>
                <w:rFonts w:ascii="Times New Roman" w:hAnsi="Times New Roman" w:cs="Times New Roman"/>
                <w:bCs/>
                <w:sz w:val="16"/>
                <w:szCs w:val="16"/>
              </w:rPr>
            </w:pPr>
            <w:r>
              <w:rPr>
                <w:rFonts w:ascii="Times New Roman" w:hAnsi="Times New Roman" w:cs="Times New Roman"/>
                <w:bCs/>
                <w:sz w:val="16"/>
                <w:szCs w:val="16"/>
              </w:rPr>
              <w:t>Assessment</w:t>
            </w:r>
            <w:r>
              <w:rPr>
                <w:rFonts w:hint="eastAsia" w:ascii="Times New Roman" w:hAnsi="Times New Roman" w:cs="Times New Roman"/>
                <w:bCs/>
                <w:sz w:val="16"/>
                <w:szCs w:val="16"/>
              </w:rPr>
              <w:t xml:space="preserve"> Reference</w:t>
            </w:r>
          </w:p>
        </w:tc>
        <w:tc>
          <w:tcPr>
            <w:tcW w:w="1196" w:type="dxa"/>
            <w:tcBorders>
              <w:top w:val="single" w:color="000000" w:sz="4" w:space="0"/>
              <w:left w:val="single" w:color="000000" w:sz="6" w:space="0"/>
              <w:bottom w:val="single" w:color="000000" w:sz="6" w:space="0"/>
              <w:right w:val="single" w:color="000000" w:sz="4" w:space="0"/>
            </w:tcBorders>
            <w:vAlign w:val="center"/>
          </w:tcPr>
          <w:p>
            <w:pPr>
              <w:pStyle w:val="17"/>
              <w:kinsoku w:val="0"/>
              <w:overflowPunct w:val="0"/>
              <w:jc w:val="center"/>
              <w:rPr>
                <w:rFonts w:ascii="Times New Roman" w:hAnsi="Times New Roman" w:eastAsia="楷体" w:cs="Times New Roman"/>
                <w:bCs/>
                <w:sz w:val="16"/>
                <w:szCs w:val="16"/>
              </w:rPr>
            </w:pPr>
            <w:r>
              <w:rPr>
                <w:rFonts w:ascii="Times New Roman" w:hAnsi="Times New Roman" w:eastAsia="楷体" w:cs="Times New Roman"/>
                <w:bCs/>
                <w:sz w:val="16"/>
                <w:szCs w:val="16"/>
              </w:rPr>
              <w:t>得分</w:t>
            </w:r>
          </w:p>
          <w:p>
            <w:pPr>
              <w:pStyle w:val="17"/>
              <w:kinsoku w:val="0"/>
              <w:overflowPunct w:val="0"/>
              <w:jc w:val="center"/>
              <w:rPr>
                <w:rFonts w:ascii="Times New Roman" w:hAnsi="Times New Roman" w:cs="Times New Roman"/>
                <w:bCs/>
                <w:sz w:val="18"/>
                <w:szCs w:val="18"/>
              </w:rPr>
            </w:pPr>
            <w:r>
              <w:rPr>
                <w:rFonts w:ascii="Times New Roman" w:hAnsi="Times New Roman" w:eastAsia="楷体" w:cs="Times New Roman"/>
                <w:bCs/>
                <w:sz w:val="16"/>
                <w:szCs w:val="16"/>
              </w:rPr>
              <w:t>Score</w:t>
            </w:r>
          </w:p>
        </w:tc>
      </w:tr>
      <w:tr>
        <w:trPr>
          <w:trHeight w:val="1593" w:hRule="atLeast"/>
          <w:jc w:val="center"/>
        </w:trPr>
        <w:tc>
          <w:tcPr>
            <w:tcW w:w="1229" w:type="dxa"/>
            <w:vMerge w:val="restart"/>
            <w:tcBorders>
              <w:top w:val="single" w:color="000000" w:sz="6" w:space="0"/>
              <w:left w:val="single" w:color="000000" w:sz="4" w:space="0"/>
              <w:right w:val="single" w:color="auto" w:sz="4" w:space="0"/>
            </w:tcBorders>
            <w:vAlign w:val="center"/>
          </w:tcPr>
          <w:p>
            <w:pPr>
              <w:pStyle w:val="17"/>
              <w:kinsoku w:val="0"/>
              <w:overflowPunct w:val="0"/>
              <w:jc w:val="center"/>
              <w:rPr>
                <w:rFonts w:ascii="Times New Roman" w:hAnsi="Times New Roman" w:eastAsia="仿宋" w:cs="Times New Roman"/>
                <w:bCs/>
                <w:sz w:val="16"/>
                <w:szCs w:val="16"/>
              </w:rPr>
            </w:pPr>
            <w:r>
              <w:rPr>
                <w:rFonts w:ascii="Times New Roman" w:hAnsi="Times New Roman" w:eastAsia="仿宋" w:cs="Times New Roman"/>
                <w:bCs/>
                <w:sz w:val="16"/>
                <w:szCs w:val="16"/>
              </w:rPr>
              <w:t>技术创新性</w:t>
            </w:r>
          </w:p>
          <w:p>
            <w:pPr>
              <w:pStyle w:val="17"/>
              <w:kinsoku w:val="0"/>
              <w:overflowPunct w:val="0"/>
              <w:jc w:val="center"/>
              <w:rPr>
                <w:rFonts w:ascii="Times New Roman" w:hAnsi="Times New Roman" w:cs="Times New Roman"/>
                <w:bCs/>
                <w:sz w:val="16"/>
                <w:szCs w:val="16"/>
              </w:rPr>
            </w:pPr>
          </w:p>
          <w:p>
            <w:pPr>
              <w:pStyle w:val="17"/>
              <w:kinsoku w:val="0"/>
              <w:overflowPunct w:val="0"/>
              <w:jc w:val="center"/>
              <w:rPr>
                <w:rFonts w:ascii="Times New Roman" w:hAnsi="Times New Roman" w:eastAsia="仿宋" w:cs="Times New Roman"/>
                <w:bCs/>
                <w:sz w:val="16"/>
                <w:szCs w:val="16"/>
              </w:rPr>
            </w:pPr>
            <w:r>
              <w:rPr>
                <w:rFonts w:ascii="Times New Roman" w:hAnsi="Times New Roman" w:eastAsia="仿宋" w:cs="Times New Roman"/>
                <w:bCs/>
                <w:sz w:val="16"/>
                <w:szCs w:val="16"/>
              </w:rPr>
              <w:t>（60分）</w:t>
            </w:r>
          </w:p>
          <w:p>
            <w:pPr>
              <w:pStyle w:val="17"/>
              <w:kinsoku w:val="0"/>
              <w:overflowPunct w:val="0"/>
              <w:jc w:val="center"/>
              <w:rPr>
                <w:rFonts w:ascii="Times New Roman" w:hAnsi="Times New Roman" w:eastAsia="仿宋" w:cs="Times New Roman"/>
                <w:bCs/>
                <w:sz w:val="16"/>
                <w:szCs w:val="16"/>
              </w:rPr>
            </w:pPr>
            <w:r>
              <w:rPr>
                <w:rFonts w:ascii="Times New Roman" w:hAnsi="Times New Roman" w:eastAsia="仿宋" w:cs="Times New Roman"/>
                <w:bCs/>
                <w:sz w:val="16"/>
                <w:szCs w:val="16"/>
              </w:rPr>
              <w:t>Technological Innovation (60 points)</w:t>
            </w:r>
          </w:p>
        </w:tc>
        <w:tc>
          <w:tcPr>
            <w:tcW w:w="1723" w:type="dxa"/>
            <w:tcBorders>
              <w:top w:val="single" w:color="000000" w:sz="6" w:space="0"/>
              <w:left w:val="single" w:color="auto" w:sz="4" w:space="0"/>
              <w:right w:val="single" w:color="000000" w:sz="6" w:space="0"/>
            </w:tcBorders>
            <w:vAlign w:val="center"/>
          </w:tcPr>
          <w:p>
            <w:pPr>
              <w:pStyle w:val="17"/>
              <w:kinsoku w:val="0"/>
              <w:overflowPunct w:val="0"/>
              <w:jc w:val="center"/>
              <w:rPr>
                <w:rFonts w:ascii="Times New Roman" w:hAnsi="Times New Roman" w:eastAsia="仿宋" w:cs="Times New Roman"/>
                <w:bCs/>
                <w:sz w:val="16"/>
                <w:szCs w:val="16"/>
              </w:rPr>
            </w:pPr>
            <w:r>
              <w:rPr>
                <w:rFonts w:ascii="Times New Roman" w:hAnsi="Times New Roman" w:eastAsia="仿宋" w:cs="Times New Roman"/>
                <w:bCs/>
                <w:sz w:val="16"/>
                <w:szCs w:val="16"/>
              </w:rPr>
              <w:t>技术创新度与技术先进度</w:t>
            </w:r>
          </w:p>
          <w:p>
            <w:pPr>
              <w:pStyle w:val="17"/>
              <w:kinsoku w:val="0"/>
              <w:overflowPunct w:val="0"/>
              <w:jc w:val="center"/>
              <w:rPr>
                <w:rFonts w:ascii="Times New Roman" w:hAnsi="Times New Roman" w:eastAsia="仿宋" w:cs="Times New Roman"/>
                <w:bCs/>
                <w:sz w:val="16"/>
                <w:szCs w:val="16"/>
              </w:rPr>
            </w:pPr>
            <w:r>
              <w:rPr>
                <w:rFonts w:ascii="Times New Roman" w:hAnsi="Times New Roman" w:eastAsia="仿宋" w:cs="Times New Roman"/>
                <w:bCs/>
                <w:sz w:val="16"/>
                <w:szCs w:val="16"/>
              </w:rPr>
              <w:t xml:space="preserve">Technology Novelty </w:t>
            </w:r>
            <w:r>
              <w:rPr>
                <w:rFonts w:hint="eastAsia" w:ascii="Times New Roman" w:hAnsi="Times New Roman" w:eastAsia="仿宋" w:cs="Times New Roman"/>
                <w:bCs/>
                <w:sz w:val="16"/>
                <w:szCs w:val="16"/>
              </w:rPr>
              <w:t>L</w:t>
            </w:r>
            <w:r>
              <w:rPr>
                <w:rFonts w:ascii="Times New Roman" w:hAnsi="Times New Roman" w:eastAsia="仿宋" w:cs="Times New Roman"/>
                <w:bCs/>
                <w:sz w:val="16"/>
                <w:szCs w:val="16"/>
              </w:rPr>
              <w:t>evel</w:t>
            </w:r>
            <w:r>
              <w:rPr>
                <w:rFonts w:hint="eastAsia" w:ascii="Times New Roman" w:hAnsi="Times New Roman" w:eastAsia="仿宋" w:cs="Times New Roman"/>
                <w:bCs/>
                <w:sz w:val="16"/>
                <w:szCs w:val="16"/>
              </w:rPr>
              <w:t xml:space="preserve"> &amp; Technology Effect Level</w:t>
            </w:r>
            <w:r>
              <w:rPr>
                <w:rFonts w:hint="default" w:ascii="Times New Roman" w:hAnsi="Times New Roman" w:eastAsia="仿宋" w:cs="Times New Roman"/>
                <w:bCs/>
                <w:sz w:val="16"/>
                <w:szCs w:val="16"/>
              </w:rPr>
              <w:t>（</w:t>
            </w:r>
            <w:r>
              <w:rPr>
                <w:rFonts w:ascii="Times New Roman" w:hAnsi="Times New Roman" w:eastAsia="仿宋" w:cs="Times New Roman"/>
                <w:bCs/>
                <w:sz w:val="16"/>
                <w:szCs w:val="16"/>
              </w:rPr>
              <w:t>20分</w:t>
            </w:r>
            <w:r>
              <w:rPr>
                <w:rFonts w:ascii="Times New Roman" w:hAnsi="Times New Roman" w:eastAsia="仿宋" w:cs="Times New Roman"/>
                <w:bCs/>
                <w:sz w:val="16"/>
                <w:szCs w:val="16"/>
              </w:rPr>
              <w:t>）</w:t>
            </w:r>
          </w:p>
        </w:tc>
        <w:tc>
          <w:tcPr>
            <w:tcW w:w="6982" w:type="dxa"/>
            <w:gridSpan w:val="2"/>
            <w:tcBorders>
              <w:top w:val="single" w:color="000000" w:sz="6" w:space="0"/>
              <w:left w:val="single" w:color="000000" w:sz="6" w:space="0"/>
              <w:right w:val="single" w:color="000000" w:sz="6" w:space="0"/>
            </w:tcBorders>
            <w:vAlign w:val="center"/>
          </w:tcPr>
          <w:p>
            <w:pPr>
              <w:numPr>
                <w:ilvl w:val="0"/>
                <w:numId w:val="1"/>
              </w:numPr>
              <w:rPr>
                <w:rFonts w:ascii="Times New Roman" w:hAnsi="Times New Roman" w:eastAsia="仿宋" w:cs="Times New Roman"/>
                <w:sz w:val="16"/>
                <w:szCs w:val="16"/>
              </w:rPr>
            </w:pPr>
            <w:r>
              <w:rPr>
                <w:rFonts w:hint="eastAsia" w:ascii="SimHei" w:hAnsi="SimHei" w:eastAsia="SimHei" w:cs="SimHei"/>
                <w:b/>
                <w:bCs/>
                <w:sz w:val="16"/>
                <w:szCs w:val="16"/>
              </w:rPr>
              <w:t>技术创新度</w:t>
            </w:r>
            <w:r>
              <w:rPr>
                <w:rFonts w:hint="eastAsia" w:ascii="Times New Roman" w:hAnsi="Times New Roman" w:eastAsia="仿宋" w:cs="Times New Roman"/>
                <w:sz w:val="16"/>
                <w:szCs w:val="16"/>
              </w:rPr>
              <w:t>——科技成果的创新点在特定地域范围以及应用领域范围内有或无的情况，建议通过把握科技成果的工作分解结构列示每个工作分解单元的创新点，以及科技成果整体主要的创新点，把握技术创新度评分。</w:t>
            </w:r>
          </w:p>
          <w:p>
            <w:pPr>
              <w:ind w:left="420"/>
              <w:rPr>
                <w:rFonts w:hint="eastAsia" w:ascii="Times New Roman" w:hAnsi="Times New Roman" w:eastAsia="仿宋" w:cs="Times New Roman"/>
                <w:sz w:val="16"/>
                <w:szCs w:val="16"/>
              </w:rPr>
            </w:pPr>
            <w:r>
              <w:rPr>
                <w:rFonts w:ascii="Times New Roman" w:hAnsi="Times New Roman" w:eastAsia="仿宋" w:cs="Times New Roman"/>
                <w:sz w:val="16"/>
                <w:szCs w:val="16"/>
              </w:rPr>
              <w:t>Technological innovation - whether the innovation points of scientific and technological achievements are present or absent within a specific geographical scope and application field. It is recommended to list the innovation points of each work breakdown unit by grasping the work breakdown structure of scientific and technological achievements, as well as the overall main scientific and technological achievements Innovation points, grasp the score of technological innovation.</w:t>
            </w:r>
          </w:p>
          <w:p>
            <w:pPr>
              <w:numPr>
                <w:ilvl w:val="0"/>
                <w:numId w:val="1"/>
              </w:numPr>
              <w:rPr>
                <w:rFonts w:ascii="Times New Roman" w:hAnsi="Times New Roman" w:eastAsia="仿宋" w:cs="Times New Roman"/>
                <w:sz w:val="16"/>
                <w:szCs w:val="16"/>
              </w:rPr>
            </w:pPr>
            <w:r>
              <w:rPr>
                <w:rFonts w:hint="eastAsia" w:ascii="SimHei" w:hAnsi="SimHei" w:eastAsia="SimHei" w:cs="SimHei"/>
                <w:b/>
                <w:bCs/>
                <w:sz w:val="16"/>
                <w:szCs w:val="16"/>
              </w:rPr>
              <w:t>技术先进度</w:t>
            </w:r>
            <w:r>
              <w:rPr>
                <w:rFonts w:hint="eastAsia" w:ascii="Times New Roman" w:hAnsi="Times New Roman" w:eastAsia="仿宋" w:cs="Times New Roman"/>
                <w:sz w:val="16"/>
                <w:szCs w:val="16"/>
              </w:rPr>
              <w:t>——在特定地域范围以及应用领域范围内，科技成果的核心性能指标或功能参数与具有相同应用目的的对标科技成果相比所处的水平，建议根据应用领域及应用目的，以及体现该应用目的的核心性能指标或功能参数，对比与被评科技成果具有相同应用目的的对标科技成果，把握技术先进度得出评分。</w:t>
            </w:r>
          </w:p>
          <w:p>
            <w:pPr>
              <w:ind w:left="420"/>
              <w:rPr>
                <w:rFonts w:hint="eastAsia" w:ascii="Times New Roman" w:hAnsi="Times New Roman" w:eastAsia="仿宋" w:cs="Times New Roman"/>
                <w:sz w:val="16"/>
                <w:szCs w:val="16"/>
              </w:rPr>
            </w:pPr>
            <w:r>
              <w:rPr>
                <w:rFonts w:ascii="Times New Roman" w:hAnsi="Times New Roman" w:eastAsia="仿宋" w:cs="Times New Roman"/>
                <w:sz w:val="16"/>
                <w:szCs w:val="16"/>
              </w:rPr>
              <w:t>Technological advancement - the level of core performance indicators or functional parameters of scientific and technological achievements compared with benchmark scientific and technological achievements wi</w:t>
            </w:r>
            <w:bookmarkStart w:id="1" w:name="_GoBack"/>
            <w:bookmarkEnd w:id="1"/>
            <w:r>
              <w:rPr>
                <w:rFonts w:ascii="Times New Roman" w:hAnsi="Times New Roman" w:eastAsia="仿宋" w:cs="Times New Roman"/>
                <w:sz w:val="16"/>
                <w:szCs w:val="16"/>
              </w:rPr>
              <w:t>th the same application purpose within a specific geographical scope and application field. It is recommended that according to the application field and application purpose. In addition, the core performance indicators or functional parameters that reflect the purpose of the application, compare the benchmarked scientific and technological achievements with the same application purpose as the scientific and technological achievements under evaluation, and obtain a score by grasping the technological advancement.</w:t>
            </w:r>
          </w:p>
        </w:tc>
        <w:tc>
          <w:tcPr>
            <w:tcW w:w="1196" w:type="dxa"/>
            <w:tcBorders>
              <w:top w:val="single" w:color="000000" w:sz="6" w:space="0"/>
              <w:left w:val="single" w:color="000000" w:sz="6" w:space="0"/>
              <w:right w:val="single" w:color="000000" w:sz="4" w:space="0"/>
            </w:tcBorders>
            <w:vAlign w:val="center"/>
          </w:tcPr>
          <w:p>
            <w:pPr>
              <w:pStyle w:val="17"/>
              <w:kinsoku w:val="0"/>
              <w:overflowPunct w:val="0"/>
              <w:jc w:val="center"/>
              <w:rPr>
                <w:rFonts w:ascii="Times New Roman" w:hAnsi="Times New Roman" w:eastAsia="Microsoft YaHei" w:cs="Times New Roman"/>
                <w:bCs/>
                <w:sz w:val="18"/>
                <w:szCs w:val="18"/>
              </w:rPr>
            </w:pPr>
          </w:p>
        </w:tc>
      </w:tr>
      <w:tr>
        <w:trPr>
          <w:trHeight w:val="1310" w:hRule="atLeast"/>
          <w:jc w:val="center"/>
        </w:trPr>
        <w:tc>
          <w:tcPr>
            <w:tcW w:w="1229" w:type="dxa"/>
            <w:vMerge w:val="continue"/>
            <w:tcBorders>
              <w:left w:val="single" w:color="000000" w:sz="4" w:space="0"/>
              <w:right w:val="single" w:color="auto" w:sz="4" w:space="0"/>
            </w:tcBorders>
            <w:vAlign w:val="center"/>
          </w:tcPr>
          <w:p>
            <w:pPr>
              <w:pStyle w:val="17"/>
              <w:kinsoku w:val="0"/>
              <w:overflowPunct w:val="0"/>
              <w:jc w:val="center"/>
              <w:rPr>
                <w:rFonts w:ascii="Times New Roman" w:hAnsi="Times New Roman" w:eastAsia="仿宋" w:cs="Times New Roman"/>
                <w:bCs/>
                <w:sz w:val="16"/>
                <w:szCs w:val="16"/>
              </w:rPr>
            </w:pPr>
          </w:p>
        </w:tc>
        <w:tc>
          <w:tcPr>
            <w:tcW w:w="1723" w:type="dxa"/>
            <w:tcBorders>
              <w:top w:val="single" w:color="000000" w:sz="6" w:space="0"/>
              <w:left w:val="single" w:color="auto" w:sz="4" w:space="0"/>
              <w:right w:val="single" w:color="000000" w:sz="6" w:space="0"/>
            </w:tcBorders>
            <w:vAlign w:val="center"/>
          </w:tcPr>
          <w:p>
            <w:pPr>
              <w:pStyle w:val="17"/>
              <w:kinsoku w:val="0"/>
              <w:overflowPunct w:val="0"/>
              <w:jc w:val="center"/>
              <w:rPr>
                <w:rFonts w:ascii="Times New Roman" w:hAnsi="Times New Roman" w:eastAsia="仿宋" w:cs="Times New Roman"/>
                <w:bCs/>
                <w:sz w:val="16"/>
                <w:szCs w:val="16"/>
              </w:rPr>
            </w:pPr>
            <w:r>
              <w:rPr>
                <w:rFonts w:ascii="Times New Roman" w:hAnsi="Times New Roman" w:eastAsia="仿宋" w:cs="Times New Roman"/>
                <w:bCs/>
                <w:sz w:val="16"/>
                <w:szCs w:val="16"/>
              </w:rPr>
              <w:t>技术成熟度与产业化水平</w:t>
            </w:r>
          </w:p>
          <w:p>
            <w:pPr>
              <w:pStyle w:val="17"/>
              <w:kinsoku w:val="0"/>
              <w:overflowPunct w:val="0"/>
              <w:jc w:val="center"/>
              <w:rPr>
                <w:rFonts w:hint="eastAsia" w:ascii="Times New Roman" w:hAnsi="Times New Roman" w:eastAsia="仿宋" w:cs="Times New Roman"/>
                <w:bCs/>
                <w:sz w:val="16"/>
                <w:szCs w:val="16"/>
              </w:rPr>
            </w:pPr>
            <w:r>
              <w:rPr>
                <w:rFonts w:ascii="Times New Roman" w:hAnsi="Times New Roman" w:eastAsia="仿宋" w:cs="Times New Roman"/>
                <w:bCs/>
                <w:sz w:val="16"/>
                <w:szCs w:val="16"/>
              </w:rPr>
              <w:t>Technology maturity &amp; industrialization level</w:t>
            </w:r>
            <w:r>
              <w:rPr>
                <w:rFonts w:ascii="Times New Roman" w:hAnsi="Times New Roman" w:eastAsia="仿宋" w:cs="Times New Roman"/>
                <w:bCs/>
                <w:sz w:val="16"/>
                <w:szCs w:val="16"/>
              </w:rPr>
              <w:t>（</w:t>
            </w:r>
            <w:r>
              <w:rPr>
                <w:rFonts w:ascii="Times New Roman" w:hAnsi="Times New Roman" w:eastAsia="仿宋" w:cs="Times New Roman"/>
                <w:bCs/>
                <w:sz w:val="16"/>
                <w:szCs w:val="16"/>
              </w:rPr>
              <w:t>20分</w:t>
            </w:r>
            <w:r>
              <w:rPr>
                <w:rFonts w:ascii="Times New Roman" w:hAnsi="Times New Roman" w:eastAsia="仿宋" w:cs="Times New Roman"/>
                <w:bCs/>
                <w:sz w:val="16"/>
                <w:szCs w:val="16"/>
              </w:rPr>
              <w:t>）</w:t>
            </w:r>
          </w:p>
        </w:tc>
        <w:tc>
          <w:tcPr>
            <w:tcW w:w="6982" w:type="dxa"/>
            <w:gridSpan w:val="2"/>
            <w:tcBorders>
              <w:top w:val="single" w:color="000000" w:sz="6" w:space="0"/>
              <w:left w:val="single" w:color="000000" w:sz="6" w:space="0"/>
              <w:right w:val="single" w:color="000000" w:sz="6" w:space="0"/>
            </w:tcBorders>
            <w:vAlign w:val="center"/>
          </w:tcPr>
          <w:p>
            <w:pPr>
              <w:numPr>
                <w:ilvl w:val="0"/>
                <w:numId w:val="1"/>
              </w:numPr>
              <w:rPr>
                <w:rFonts w:ascii="Times New Roman" w:hAnsi="Times New Roman" w:eastAsia="仿宋" w:cs="Times New Roman"/>
                <w:sz w:val="16"/>
                <w:szCs w:val="16"/>
              </w:rPr>
            </w:pPr>
            <w:r>
              <w:rPr>
                <w:rFonts w:ascii="SimHei" w:hAnsi="SimHei" w:eastAsia="SimHei" w:cs="SimHei"/>
                <w:b/>
                <w:bCs/>
                <w:sz w:val="16"/>
                <w:szCs w:val="16"/>
              </w:rPr>
              <w:t>技术成熟度</w:t>
            </w:r>
            <w:r>
              <w:rPr>
                <w:rFonts w:hint="eastAsia" w:ascii="Times New Roman" w:hAnsi="Times New Roman" w:eastAsia="仿宋" w:cs="Times New Roman"/>
                <w:sz w:val="16"/>
                <w:szCs w:val="16"/>
              </w:rPr>
              <w:t>——</w:t>
            </w:r>
            <w:r>
              <w:rPr>
                <w:rFonts w:ascii="Times New Roman" w:hAnsi="Times New Roman" w:eastAsia="仿宋" w:cs="Times New Roman"/>
                <w:sz w:val="16"/>
                <w:szCs w:val="16"/>
              </w:rPr>
              <w:t>科技成果相对于服务于实际生产所处的发展阶段</w:t>
            </w:r>
            <w:r>
              <w:rPr>
                <w:rFonts w:hint="eastAsia" w:ascii="Times New Roman" w:hAnsi="Times New Roman" w:eastAsia="仿宋" w:cs="Times New Roman"/>
                <w:sz w:val="16"/>
                <w:szCs w:val="16"/>
              </w:rPr>
              <w:t>，</w:t>
            </w:r>
            <w:r>
              <w:rPr>
                <w:rFonts w:ascii="Times New Roman" w:hAnsi="Times New Roman" w:eastAsia="仿宋" w:cs="Times New Roman"/>
                <w:sz w:val="16"/>
                <w:szCs w:val="16"/>
              </w:rPr>
              <w:t>指科技成果的技术水平、工艺流程、配套资源、技术生命周期等方面所具有的产业化实用程度。</w:t>
            </w:r>
          </w:p>
          <w:p>
            <w:pPr>
              <w:ind w:left="420"/>
              <w:rPr>
                <w:rFonts w:hint="eastAsia" w:ascii="Times New Roman" w:hAnsi="Times New Roman" w:eastAsia="仿宋" w:cs="Times New Roman"/>
                <w:sz w:val="16"/>
                <w:szCs w:val="16"/>
              </w:rPr>
            </w:pPr>
            <w:r>
              <w:rPr>
                <w:rFonts w:ascii="Times New Roman" w:hAnsi="Times New Roman" w:eastAsia="仿宋" w:cs="Times New Roman"/>
                <w:sz w:val="16"/>
                <w:szCs w:val="16"/>
              </w:rPr>
              <w:t>Technology maturity-the stage of development of scientific and technological achievements relative to the actual production, refers to the level of industrialization and practicality of scientific and technological achievements in terms of technical level, technological process, supporting resources, and technological life cycle.</w:t>
            </w:r>
          </w:p>
          <w:p>
            <w:pPr>
              <w:numPr>
                <w:ilvl w:val="0"/>
                <w:numId w:val="1"/>
              </w:numPr>
              <w:rPr>
                <w:rFonts w:ascii="Times New Roman" w:hAnsi="Times New Roman" w:eastAsia="仿宋" w:cs="Times New Roman"/>
                <w:sz w:val="16"/>
                <w:szCs w:val="16"/>
              </w:rPr>
            </w:pPr>
            <w:r>
              <w:rPr>
                <w:rFonts w:ascii="SimHei" w:hAnsi="SimHei" w:eastAsia="SimHei" w:cs="SimHei"/>
                <w:b/>
                <w:bCs/>
                <w:sz w:val="16"/>
                <w:szCs w:val="16"/>
              </w:rPr>
              <w:t>产品化水平</w:t>
            </w:r>
            <w:r>
              <w:rPr>
                <w:rFonts w:hint="eastAsia" w:ascii="Times New Roman" w:hAnsi="Times New Roman" w:eastAsia="仿宋" w:cs="Times New Roman"/>
                <w:sz w:val="16"/>
                <w:szCs w:val="16"/>
              </w:rPr>
              <w:t>——</w:t>
            </w:r>
            <w:r>
              <w:rPr>
                <w:rFonts w:ascii="Times New Roman" w:hAnsi="Times New Roman" w:eastAsia="仿宋" w:cs="Times New Roman"/>
                <w:sz w:val="16"/>
                <w:szCs w:val="16"/>
              </w:rPr>
              <w:t>产品化水平重点聚焦创新技术是否形成产品，以及产品的设计性和创意性</w:t>
            </w:r>
          </w:p>
          <w:p>
            <w:pPr>
              <w:ind w:left="420"/>
              <w:rPr>
                <w:rFonts w:hint="eastAsia" w:ascii="Times New Roman" w:hAnsi="Times New Roman" w:eastAsia="仿宋" w:cs="Times New Roman"/>
                <w:sz w:val="16"/>
                <w:szCs w:val="16"/>
              </w:rPr>
            </w:pPr>
            <w:r>
              <w:rPr>
                <w:rFonts w:ascii="Times New Roman" w:hAnsi="Times New Roman" w:eastAsia="仿宋" w:cs="Times New Roman"/>
                <w:sz w:val="16"/>
                <w:szCs w:val="16"/>
              </w:rPr>
              <w:t>Productization – the level of productization focuses on whether the innovative technology forms a product, as well as the design and creativity of the product</w:t>
            </w:r>
          </w:p>
          <w:p>
            <w:pPr>
              <w:numPr>
                <w:ilvl w:val="0"/>
                <w:numId w:val="1"/>
              </w:numPr>
              <w:rPr>
                <w:rFonts w:ascii="Times New Roman" w:hAnsi="Times New Roman" w:eastAsia="仿宋" w:cs="Times New Roman"/>
                <w:sz w:val="16"/>
                <w:szCs w:val="16"/>
              </w:rPr>
            </w:pPr>
            <w:r>
              <w:rPr>
                <w:rFonts w:ascii="SimHei" w:hAnsi="SimHei" w:eastAsia="SimHei" w:cs="SimHei"/>
                <w:b/>
                <w:bCs/>
                <w:sz w:val="16"/>
                <w:szCs w:val="16"/>
              </w:rPr>
              <w:t>潜在风险</w:t>
            </w:r>
            <w:r>
              <w:rPr>
                <w:rFonts w:hint="eastAsia" w:ascii="Times New Roman" w:hAnsi="Times New Roman" w:eastAsia="仿宋" w:cs="Times New Roman"/>
                <w:sz w:val="16"/>
                <w:szCs w:val="16"/>
              </w:rPr>
              <w:t>——</w:t>
            </w:r>
            <w:r>
              <w:rPr>
                <w:rFonts w:ascii="Times New Roman" w:hAnsi="Times New Roman" w:eastAsia="仿宋" w:cs="Times New Roman"/>
                <w:sz w:val="16"/>
                <w:szCs w:val="16"/>
              </w:rPr>
              <w:t>技术可实现风险、技术可靠性风险</w:t>
            </w:r>
            <w:r>
              <w:rPr>
                <w:rFonts w:hint="eastAsia" w:ascii="Times New Roman" w:hAnsi="Times New Roman" w:eastAsia="仿宋" w:cs="Times New Roman"/>
                <w:sz w:val="16"/>
                <w:szCs w:val="16"/>
              </w:rPr>
              <w:t>以及</w:t>
            </w:r>
            <w:r>
              <w:rPr>
                <w:rFonts w:ascii="Times New Roman" w:hAnsi="Times New Roman" w:eastAsia="仿宋" w:cs="Times New Roman"/>
                <w:sz w:val="16"/>
                <w:szCs w:val="16"/>
              </w:rPr>
              <w:t>知识产权</w:t>
            </w:r>
            <w:r>
              <w:rPr>
                <w:rFonts w:hint="eastAsia" w:ascii="Times New Roman" w:hAnsi="Times New Roman" w:eastAsia="仿宋" w:cs="Times New Roman"/>
                <w:sz w:val="16"/>
                <w:szCs w:val="16"/>
              </w:rPr>
              <w:t>、</w:t>
            </w:r>
            <w:r>
              <w:rPr>
                <w:rFonts w:ascii="Times New Roman" w:hAnsi="Times New Roman" w:eastAsia="仿宋" w:cs="Times New Roman"/>
                <w:sz w:val="16"/>
                <w:szCs w:val="16"/>
              </w:rPr>
              <w:t>应用推广可行性</w:t>
            </w:r>
            <w:r>
              <w:rPr>
                <w:rFonts w:hint="eastAsia" w:ascii="Times New Roman" w:hAnsi="Times New Roman" w:eastAsia="仿宋" w:cs="Times New Roman"/>
                <w:sz w:val="16"/>
                <w:szCs w:val="16"/>
              </w:rPr>
              <w:t>、</w:t>
            </w:r>
            <w:r>
              <w:rPr>
                <w:rFonts w:ascii="Times New Roman" w:hAnsi="Times New Roman" w:eastAsia="仿宋" w:cs="Times New Roman"/>
                <w:sz w:val="16"/>
                <w:szCs w:val="16"/>
              </w:rPr>
              <w:t>市场竞争、政策、团队风险等</w:t>
            </w:r>
            <w:r>
              <w:rPr>
                <w:rFonts w:hint="eastAsia" w:ascii="Times New Roman" w:hAnsi="Times New Roman" w:eastAsia="仿宋" w:cs="Times New Roman"/>
                <w:sz w:val="16"/>
                <w:szCs w:val="16"/>
              </w:rPr>
              <w:t>。</w:t>
            </w:r>
          </w:p>
          <w:p>
            <w:pPr>
              <w:ind w:left="420"/>
              <w:rPr>
                <w:rFonts w:ascii="Times New Roman" w:hAnsi="Times New Roman" w:eastAsia="仿宋" w:cs="Times New Roman"/>
                <w:sz w:val="16"/>
                <w:szCs w:val="16"/>
              </w:rPr>
            </w:pPr>
            <w:r>
              <w:rPr>
                <w:rFonts w:ascii="Times New Roman" w:hAnsi="Times New Roman" w:eastAsia="仿宋" w:cs="Times New Roman"/>
                <w:sz w:val="16"/>
                <w:szCs w:val="16"/>
              </w:rPr>
              <w:t>Potential risks - the risks including technology achievable, technology reliability, intellectual property rights, application promotion feasibility, market competition, policies, team, etc.</w:t>
            </w:r>
          </w:p>
        </w:tc>
        <w:tc>
          <w:tcPr>
            <w:tcW w:w="1196" w:type="dxa"/>
            <w:tcBorders>
              <w:top w:val="single" w:color="000000" w:sz="6" w:space="0"/>
              <w:left w:val="single" w:color="000000" w:sz="6" w:space="0"/>
              <w:right w:val="single" w:color="000000" w:sz="4" w:space="0"/>
            </w:tcBorders>
            <w:vAlign w:val="center"/>
          </w:tcPr>
          <w:p>
            <w:pPr>
              <w:pStyle w:val="17"/>
              <w:kinsoku w:val="0"/>
              <w:overflowPunct w:val="0"/>
              <w:jc w:val="center"/>
              <w:rPr>
                <w:rFonts w:ascii="Times New Roman" w:hAnsi="Times New Roman" w:eastAsia="Microsoft YaHei" w:cs="Times New Roman"/>
                <w:bCs/>
                <w:sz w:val="18"/>
                <w:szCs w:val="18"/>
              </w:rPr>
            </w:pPr>
          </w:p>
        </w:tc>
      </w:tr>
      <w:tr>
        <w:trPr>
          <w:trHeight w:val="961" w:hRule="atLeast"/>
          <w:jc w:val="center"/>
        </w:trPr>
        <w:tc>
          <w:tcPr>
            <w:tcW w:w="1229" w:type="dxa"/>
            <w:vMerge w:val="continue"/>
            <w:tcBorders>
              <w:left w:val="single" w:color="000000" w:sz="4" w:space="0"/>
              <w:right w:val="single" w:color="auto" w:sz="4" w:space="0"/>
            </w:tcBorders>
            <w:vAlign w:val="center"/>
          </w:tcPr>
          <w:p>
            <w:pPr>
              <w:pStyle w:val="17"/>
              <w:kinsoku w:val="0"/>
              <w:overflowPunct w:val="0"/>
              <w:jc w:val="center"/>
              <w:rPr>
                <w:rFonts w:ascii="Times New Roman" w:hAnsi="Times New Roman" w:eastAsia="仿宋" w:cs="Times New Roman"/>
                <w:bCs/>
                <w:sz w:val="16"/>
                <w:szCs w:val="16"/>
              </w:rPr>
            </w:pPr>
          </w:p>
        </w:tc>
        <w:tc>
          <w:tcPr>
            <w:tcW w:w="1723" w:type="dxa"/>
            <w:tcBorders>
              <w:top w:val="single" w:color="000000" w:sz="6" w:space="0"/>
              <w:left w:val="single" w:color="auto" w:sz="4" w:space="0"/>
              <w:right w:val="single" w:color="000000" w:sz="6" w:space="0"/>
            </w:tcBorders>
            <w:vAlign w:val="center"/>
          </w:tcPr>
          <w:p>
            <w:pPr>
              <w:pStyle w:val="17"/>
              <w:kinsoku w:val="0"/>
              <w:overflowPunct w:val="0"/>
              <w:jc w:val="center"/>
              <w:rPr>
                <w:rFonts w:ascii="Times New Roman" w:hAnsi="Times New Roman" w:eastAsia="仿宋" w:cs="Times New Roman"/>
                <w:bCs/>
                <w:sz w:val="16"/>
                <w:szCs w:val="16"/>
              </w:rPr>
            </w:pPr>
            <w:bookmarkStart w:id="0" w:name="_Toc29265"/>
            <w:r>
              <w:rPr>
                <w:rFonts w:ascii="Times New Roman" w:hAnsi="Times New Roman" w:eastAsia="仿宋" w:cs="Times New Roman"/>
                <w:bCs/>
                <w:sz w:val="16"/>
                <w:szCs w:val="16"/>
              </w:rPr>
              <w:t>创新技术影响力</w:t>
            </w:r>
            <w:bookmarkEnd w:id="0"/>
            <w:r>
              <w:rPr>
                <w:rFonts w:ascii="Times New Roman" w:hAnsi="Times New Roman" w:eastAsia="仿宋" w:cs="Times New Roman"/>
                <w:bCs/>
                <w:sz w:val="16"/>
                <w:szCs w:val="16"/>
              </w:rPr>
              <w:t>Innovative technological influence</w:t>
            </w:r>
            <w:r>
              <w:rPr>
                <w:rFonts w:ascii="Times New Roman" w:hAnsi="Times New Roman" w:eastAsia="仿宋" w:cs="Times New Roman"/>
                <w:bCs/>
                <w:sz w:val="16"/>
                <w:szCs w:val="16"/>
              </w:rPr>
              <w:t>（</w:t>
            </w:r>
            <w:r>
              <w:rPr>
                <w:rFonts w:ascii="Times New Roman" w:hAnsi="Times New Roman" w:eastAsia="仿宋" w:cs="Times New Roman"/>
                <w:bCs/>
                <w:sz w:val="16"/>
                <w:szCs w:val="16"/>
              </w:rPr>
              <w:t>10分</w:t>
            </w:r>
            <w:r>
              <w:rPr>
                <w:rFonts w:ascii="Times New Roman" w:hAnsi="Times New Roman" w:eastAsia="仿宋" w:cs="Times New Roman"/>
                <w:bCs/>
                <w:sz w:val="16"/>
                <w:szCs w:val="16"/>
              </w:rPr>
              <w:t>）</w:t>
            </w:r>
          </w:p>
          <w:p>
            <w:pPr>
              <w:pStyle w:val="17"/>
              <w:kinsoku w:val="0"/>
              <w:overflowPunct w:val="0"/>
              <w:jc w:val="center"/>
              <w:rPr>
                <w:rFonts w:hint="eastAsia" w:ascii="Times New Roman" w:hAnsi="Times New Roman" w:eastAsia="仿宋" w:cs="Times New Roman"/>
                <w:bCs/>
                <w:sz w:val="16"/>
                <w:szCs w:val="16"/>
              </w:rPr>
            </w:pPr>
          </w:p>
        </w:tc>
        <w:tc>
          <w:tcPr>
            <w:tcW w:w="6982" w:type="dxa"/>
            <w:gridSpan w:val="2"/>
            <w:tcBorders>
              <w:top w:val="single" w:color="000000" w:sz="6" w:space="0"/>
              <w:left w:val="single" w:color="000000" w:sz="6" w:space="0"/>
              <w:right w:val="single" w:color="000000" w:sz="6" w:space="0"/>
            </w:tcBorders>
            <w:vAlign w:val="center"/>
          </w:tcPr>
          <w:p>
            <w:pPr>
              <w:numPr>
                <w:ilvl w:val="0"/>
                <w:numId w:val="1"/>
              </w:numPr>
              <w:rPr>
                <w:rFonts w:ascii="Times New Roman" w:hAnsi="Times New Roman" w:eastAsia="仿宋" w:cs="Times New Roman"/>
                <w:sz w:val="16"/>
                <w:szCs w:val="16"/>
              </w:rPr>
            </w:pPr>
            <w:r>
              <w:rPr>
                <w:rFonts w:ascii="SimHei" w:hAnsi="SimHei" w:eastAsia="SimHei" w:cs="SimHei"/>
                <w:b/>
                <w:bCs/>
                <w:sz w:val="16"/>
                <w:szCs w:val="16"/>
              </w:rPr>
              <w:t>创新技术影响力</w:t>
            </w:r>
            <w:r>
              <w:rPr>
                <w:rFonts w:hint="eastAsia" w:ascii="Times New Roman" w:hAnsi="Times New Roman" w:eastAsia="仿宋" w:cs="Times New Roman"/>
                <w:sz w:val="16"/>
                <w:szCs w:val="16"/>
              </w:rPr>
              <w:t>——</w:t>
            </w:r>
            <w:r>
              <w:rPr>
                <w:rFonts w:ascii="Times New Roman" w:hAnsi="Times New Roman" w:eastAsia="仿宋" w:cs="Times New Roman"/>
                <w:sz w:val="16"/>
                <w:szCs w:val="16"/>
              </w:rPr>
              <w:t>希望以更具战略性的视野，展望创新技术项目在细分领域的未来发展前景，成为颠覆性创新的可能性，以及对解决环境、健康或资源等普遍社会发展挑战的未来潜力</w:t>
            </w:r>
            <w:r>
              <w:rPr>
                <w:rFonts w:hint="eastAsia" w:ascii="Times New Roman" w:hAnsi="Times New Roman" w:eastAsia="仿宋" w:cs="Times New Roman"/>
                <w:sz w:val="16"/>
                <w:szCs w:val="16"/>
              </w:rPr>
              <w:t>。</w:t>
            </w:r>
          </w:p>
          <w:p>
            <w:pPr>
              <w:ind w:left="420"/>
              <w:rPr>
                <w:rFonts w:ascii="Times New Roman" w:hAnsi="Times New Roman" w:eastAsia="仿宋" w:cs="Times New Roman"/>
                <w:sz w:val="16"/>
                <w:szCs w:val="16"/>
              </w:rPr>
            </w:pPr>
            <w:r>
              <w:rPr>
                <w:rFonts w:ascii="Times New Roman" w:hAnsi="Times New Roman" w:eastAsia="仿宋" w:cs="Times New Roman"/>
                <w:sz w:val="16"/>
                <w:szCs w:val="16"/>
              </w:rPr>
              <w:t>Innovative technology influence - looking forward to the future development prospects of innovative technology projects in subdivisions with a more strategic perspective, become the possibility of disruptive innovation, and solve the general social development challenges such as environment, health or resources</w:t>
            </w:r>
          </w:p>
        </w:tc>
        <w:tc>
          <w:tcPr>
            <w:tcW w:w="1196" w:type="dxa"/>
            <w:tcBorders>
              <w:top w:val="single" w:color="000000" w:sz="6" w:space="0"/>
              <w:left w:val="single" w:color="000000" w:sz="6" w:space="0"/>
              <w:right w:val="single" w:color="000000" w:sz="4" w:space="0"/>
            </w:tcBorders>
            <w:vAlign w:val="center"/>
          </w:tcPr>
          <w:p>
            <w:pPr>
              <w:pStyle w:val="17"/>
              <w:kinsoku w:val="0"/>
              <w:overflowPunct w:val="0"/>
              <w:jc w:val="center"/>
              <w:rPr>
                <w:rFonts w:ascii="Times New Roman" w:hAnsi="Times New Roman" w:eastAsia="Microsoft YaHei" w:cs="Times New Roman"/>
                <w:bCs/>
                <w:sz w:val="18"/>
                <w:szCs w:val="18"/>
              </w:rPr>
            </w:pPr>
          </w:p>
        </w:tc>
      </w:tr>
      <w:tr>
        <w:trPr>
          <w:trHeight w:val="1024" w:hRule="atLeast"/>
          <w:jc w:val="center"/>
        </w:trPr>
        <w:tc>
          <w:tcPr>
            <w:tcW w:w="1229" w:type="dxa"/>
            <w:vMerge w:val="continue"/>
            <w:tcBorders>
              <w:left w:val="single" w:color="000000" w:sz="4" w:space="0"/>
              <w:right w:val="single" w:color="auto" w:sz="4" w:space="0"/>
            </w:tcBorders>
            <w:vAlign w:val="center"/>
          </w:tcPr>
          <w:p>
            <w:pPr>
              <w:pStyle w:val="17"/>
              <w:kinsoku w:val="0"/>
              <w:overflowPunct w:val="0"/>
              <w:jc w:val="center"/>
              <w:rPr>
                <w:rFonts w:ascii="Times New Roman" w:hAnsi="Times New Roman" w:eastAsia="仿宋" w:cs="Times New Roman"/>
                <w:bCs/>
                <w:sz w:val="16"/>
                <w:szCs w:val="16"/>
              </w:rPr>
            </w:pPr>
          </w:p>
        </w:tc>
        <w:tc>
          <w:tcPr>
            <w:tcW w:w="1723" w:type="dxa"/>
            <w:tcBorders>
              <w:top w:val="single" w:color="000000" w:sz="6" w:space="0"/>
              <w:left w:val="single" w:color="auto" w:sz="4" w:space="0"/>
              <w:right w:val="single" w:color="000000" w:sz="6" w:space="0"/>
            </w:tcBorders>
            <w:vAlign w:val="center"/>
          </w:tcPr>
          <w:p>
            <w:pPr>
              <w:pStyle w:val="17"/>
              <w:kinsoku w:val="0"/>
              <w:overflowPunct w:val="0"/>
              <w:jc w:val="center"/>
              <w:rPr>
                <w:rFonts w:ascii="Times New Roman" w:hAnsi="Times New Roman" w:eastAsia="仿宋" w:cs="Times New Roman"/>
                <w:bCs/>
                <w:sz w:val="16"/>
                <w:szCs w:val="16"/>
              </w:rPr>
            </w:pPr>
            <w:r>
              <w:rPr>
                <w:rFonts w:ascii="Times New Roman" w:hAnsi="Times New Roman" w:eastAsia="仿宋" w:cs="Times New Roman"/>
                <w:bCs/>
                <w:sz w:val="16"/>
                <w:szCs w:val="16"/>
              </w:rPr>
              <w:t>创新技术团队</w:t>
            </w:r>
            <w:r>
              <w:rPr>
                <w:rFonts w:ascii="Times New Roman" w:hAnsi="Times New Roman" w:eastAsia="仿宋" w:cs="Times New Roman"/>
                <w:sz w:val="16"/>
                <w:szCs w:val="16"/>
              </w:rPr>
              <w:t>Innovative technology team</w:t>
            </w:r>
            <w:r>
              <w:rPr>
                <w:rFonts w:ascii="Times New Roman" w:hAnsi="Times New Roman" w:eastAsia="仿宋" w:cs="Times New Roman"/>
                <w:sz w:val="16"/>
                <w:szCs w:val="16"/>
              </w:rPr>
              <w:t>（</w:t>
            </w:r>
            <w:r>
              <w:rPr>
                <w:rFonts w:ascii="Times New Roman" w:hAnsi="Times New Roman" w:eastAsia="仿宋" w:cs="Times New Roman"/>
                <w:bCs/>
                <w:sz w:val="16"/>
                <w:szCs w:val="16"/>
              </w:rPr>
              <w:t>10分</w:t>
            </w:r>
            <w:r>
              <w:rPr>
                <w:rFonts w:ascii="Times New Roman" w:hAnsi="Times New Roman" w:eastAsia="仿宋" w:cs="Times New Roman"/>
                <w:bCs/>
                <w:sz w:val="16"/>
                <w:szCs w:val="16"/>
              </w:rPr>
              <w:t>）</w:t>
            </w:r>
          </w:p>
          <w:p>
            <w:pPr>
              <w:pStyle w:val="17"/>
              <w:kinsoku w:val="0"/>
              <w:overflowPunct w:val="0"/>
              <w:jc w:val="center"/>
              <w:rPr>
                <w:rFonts w:hint="eastAsia" w:ascii="Times New Roman" w:hAnsi="Times New Roman" w:eastAsia="仿宋" w:cs="Times New Roman"/>
                <w:bCs/>
                <w:sz w:val="16"/>
                <w:szCs w:val="16"/>
              </w:rPr>
            </w:pPr>
          </w:p>
        </w:tc>
        <w:tc>
          <w:tcPr>
            <w:tcW w:w="6982" w:type="dxa"/>
            <w:gridSpan w:val="2"/>
            <w:tcBorders>
              <w:top w:val="single" w:color="000000" w:sz="6" w:space="0"/>
              <w:left w:val="single" w:color="000000" w:sz="6" w:space="0"/>
              <w:right w:val="single" w:color="000000" w:sz="6" w:space="0"/>
            </w:tcBorders>
            <w:vAlign w:val="center"/>
          </w:tcPr>
          <w:p>
            <w:pPr>
              <w:numPr>
                <w:ilvl w:val="0"/>
                <w:numId w:val="1"/>
              </w:numPr>
              <w:rPr>
                <w:rFonts w:ascii="Times New Roman" w:hAnsi="Times New Roman" w:eastAsia="仿宋" w:cs="Times New Roman"/>
                <w:sz w:val="16"/>
                <w:szCs w:val="16"/>
              </w:rPr>
            </w:pPr>
            <w:r>
              <w:rPr>
                <w:rFonts w:ascii="SimHei" w:hAnsi="SimHei" w:eastAsia="SimHei" w:cs="SimHei"/>
                <w:b/>
                <w:bCs/>
                <w:sz w:val="16"/>
                <w:szCs w:val="16"/>
              </w:rPr>
              <w:t>创新技术团队</w:t>
            </w:r>
            <w:r>
              <w:rPr>
                <w:rFonts w:hint="eastAsia" w:ascii="Times New Roman" w:hAnsi="Times New Roman" w:eastAsia="仿宋" w:cs="Times New Roman"/>
                <w:sz w:val="16"/>
                <w:szCs w:val="16"/>
              </w:rPr>
              <w:t>——</w:t>
            </w:r>
            <w:r>
              <w:rPr>
                <w:rFonts w:ascii="Times New Roman" w:hAnsi="Times New Roman" w:eastAsia="仿宋" w:cs="Times New Roman"/>
                <w:sz w:val="16"/>
                <w:szCs w:val="16"/>
              </w:rPr>
              <w:t>职称、学历学位、工作单位、工作经验、相关的创造性贡献等</w:t>
            </w:r>
            <w:r>
              <w:rPr>
                <w:rFonts w:hint="eastAsia" w:ascii="Times New Roman" w:hAnsi="Times New Roman" w:eastAsia="仿宋" w:cs="Times New Roman"/>
                <w:sz w:val="16"/>
                <w:szCs w:val="16"/>
              </w:rPr>
              <w:t>基本信息，以及</w:t>
            </w:r>
            <w:r>
              <w:rPr>
                <w:rFonts w:ascii="Times New Roman" w:hAnsi="Times New Roman" w:eastAsia="仿宋" w:cs="Times New Roman"/>
                <w:sz w:val="16"/>
                <w:szCs w:val="16"/>
              </w:rPr>
              <w:t>研究方向、学术代表作、承担的代表性项目、成果转化代表性业绩、科研诚信记录</w:t>
            </w:r>
            <w:r>
              <w:rPr>
                <w:rFonts w:hint="eastAsia" w:ascii="Times New Roman" w:hAnsi="Times New Roman" w:eastAsia="仿宋" w:cs="Times New Roman"/>
                <w:sz w:val="16"/>
                <w:szCs w:val="16"/>
              </w:rPr>
              <w:t>、</w:t>
            </w:r>
            <w:r>
              <w:rPr>
                <w:rFonts w:ascii="Times New Roman" w:hAnsi="Times New Roman" w:eastAsia="仿宋" w:cs="Times New Roman"/>
                <w:sz w:val="16"/>
                <w:szCs w:val="16"/>
              </w:rPr>
              <w:t>研发能力、商务能力、团队完整性、团队稳定性、核心人员行业技术地位（水平）等</w:t>
            </w:r>
            <w:r>
              <w:rPr>
                <w:rFonts w:hint="eastAsia" w:ascii="Times New Roman" w:hAnsi="Times New Roman" w:eastAsia="仿宋" w:cs="Times New Roman"/>
                <w:sz w:val="16"/>
                <w:szCs w:val="16"/>
              </w:rPr>
              <w:t>团队情况</w:t>
            </w:r>
          </w:p>
          <w:p>
            <w:pPr>
              <w:ind w:left="420"/>
              <w:rPr>
                <w:rFonts w:hint="eastAsia" w:ascii="Times New Roman" w:hAnsi="Times New Roman" w:eastAsia="仿宋" w:cs="Times New Roman"/>
                <w:sz w:val="16"/>
                <w:szCs w:val="16"/>
              </w:rPr>
            </w:pPr>
            <w:r>
              <w:rPr>
                <w:rFonts w:ascii="Times New Roman" w:hAnsi="Times New Roman" w:eastAsia="仿宋" w:cs="Times New Roman"/>
                <w:sz w:val="16"/>
                <w:szCs w:val="16"/>
              </w:rPr>
              <w:t>Innovative technology team-basic information such as professional title, academic degree, work unit, work experience, related creative contributions, as well as research directions, academic masterpieces, representative projects undertaken, representative achievements in achievement transformation, scientific research integrity records, research and development capabilities, Team situation such as business ability, team integrity, team stability, and industry technical status (level) of core personnel</w:t>
            </w:r>
          </w:p>
        </w:tc>
        <w:tc>
          <w:tcPr>
            <w:tcW w:w="1196" w:type="dxa"/>
            <w:tcBorders>
              <w:top w:val="single" w:color="000000" w:sz="6" w:space="0"/>
              <w:left w:val="single" w:color="000000" w:sz="6" w:space="0"/>
              <w:bottom w:val="single" w:color="auto" w:sz="4" w:space="0"/>
              <w:right w:val="single" w:color="000000" w:sz="4" w:space="0"/>
            </w:tcBorders>
            <w:vAlign w:val="center"/>
          </w:tcPr>
          <w:p>
            <w:pPr>
              <w:pStyle w:val="17"/>
              <w:kinsoku w:val="0"/>
              <w:overflowPunct w:val="0"/>
              <w:jc w:val="center"/>
              <w:rPr>
                <w:rFonts w:ascii="Times New Roman" w:hAnsi="Times New Roman" w:eastAsia="Microsoft YaHei" w:cs="Times New Roman"/>
                <w:bCs/>
                <w:sz w:val="18"/>
                <w:szCs w:val="18"/>
              </w:rPr>
            </w:pPr>
          </w:p>
        </w:tc>
      </w:tr>
      <w:tr>
        <w:trPr>
          <w:trHeight w:val="1408" w:hRule="atLeast"/>
          <w:jc w:val="center"/>
        </w:trPr>
        <w:tc>
          <w:tcPr>
            <w:tcW w:w="1229" w:type="dxa"/>
            <w:vMerge w:val="restart"/>
            <w:tcBorders>
              <w:top w:val="single" w:color="auto" w:sz="4" w:space="0"/>
              <w:left w:val="single" w:color="auto" w:sz="4" w:space="0"/>
              <w:right w:val="single" w:color="auto" w:sz="4" w:space="0"/>
            </w:tcBorders>
            <w:vAlign w:val="center"/>
          </w:tcPr>
          <w:p>
            <w:pPr>
              <w:pStyle w:val="17"/>
              <w:kinsoku w:val="0"/>
              <w:overflowPunct w:val="0"/>
              <w:jc w:val="center"/>
              <w:rPr>
                <w:rFonts w:ascii="Times New Roman" w:hAnsi="Times New Roman" w:eastAsia="仿宋" w:cs="Times New Roman"/>
                <w:bCs/>
                <w:sz w:val="16"/>
                <w:szCs w:val="16"/>
              </w:rPr>
            </w:pPr>
            <w:r>
              <w:rPr>
                <w:rFonts w:ascii="Times New Roman" w:hAnsi="Times New Roman" w:eastAsia="仿宋" w:cs="Times New Roman"/>
                <w:bCs/>
                <w:sz w:val="16"/>
                <w:szCs w:val="16"/>
              </w:rPr>
              <w:t>商业价值</w:t>
            </w:r>
          </w:p>
          <w:p>
            <w:pPr>
              <w:pStyle w:val="17"/>
              <w:kinsoku w:val="0"/>
              <w:overflowPunct w:val="0"/>
              <w:jc w:val="center"/>
              <w:rPr>
                <w:rFonts w:ascii="Times New Roman" w:hAnsi="Times New Roman" w:eastAsia="仿宋" w:cs="Times New Roman"/>
                <w:bCs/>
                <w:sz w:val="16"/>
                <w:szCs w:val="16"/>
              </w:rPr>
            </w:pPr>
          </w:p>
          <w:p>
            <w:pPr>
              <w:pStyle w:val="17"/>
              <w:kinsoku w:val="0"/>
              <w:overflowPunct w:val="0"/>
              <w:jc w:val="center"/>
              <w:rPr>
                <w:rFonts w:ascii="Times New Roman" w:hAnsi="Times New Roman" w:eastAsia="Microsoft YaHei" w:cs="Times New Roman"/>
                <w:bCs/>
                <w:sz w:val="16"/>
                <w:szCs w:val="16"/>
              </w:rPr>
            </w:pPr>
            <w:r>
              <w:rPr>
                <w:rFonts w:ascii="Times New Roman" w:hAnsi="Times New Roman" w:eastAsia="仿宋" w:cs="Times New Roman"/>
                <w:bCs/>
                <w:sz w:val="16"/>
                <w:szCs w:val="16"/>
              </w:rPr>
              <w:t>（40分）</w:t>
            </w:r>
            <w:r>
              <w:rPr>
                <w:rFonts w:ascii="Times New Roman" w:hAnsi="Times New Roman" w:eastAsia="仿宋" w:cs="Times New Roman"/>
                <w:bCs/>
                <w:sz w:val="16"/>
                <w:szCs w:val="16"/>
              </w:rPr>
              <w:t>C</w:t>
            </w:r>
            <w:r>
              <w:rPr>
                <w:rFonts w:ascii="Times New Roman" w:hAnsi="Times New Roman" w:eastAsia="仿宋" w:cs="Times New Roman"/>
                <w:bCs/>
                <w:sz w:val="16"/>
                <w:szCs w:val="16"/>
              </w:rPr>
              <w:t>ommercial value (40 points)</w:t>
            </w:r>
          </w:p>
        </w:tc>
        <w:tc>
          <w:tcPr>
            <w:tcW w:w="1723" w:type="dxa"/>
            <w:tcBorders>
              <w:top w:val="single" w:color="auto" w:sz="4" w:space="0"/>
              <w:left w:val="single" w:color="auto" w:sz="4" w:space="0"/>
              <w:bottom w:val="single" w:color="auto" w:sz="4" w:space="0"/>
              <w:right w:val="single" w:color="auto" w:sz="4" w:space="0"/>
            </w:tcBorders>
            <w:vAlign w:val="center"/>
          </w:tcPr>
          <w:p>
            <w:pPr>
              <w:pStyle w:val="17"/>
              <w:kinsoku w:val="0"/>
              <w:overflowPunct w:val="0"/>
              <w:jc w:val="center"/>
              <w:rPr>
                <w:rFonts w:ascii="Times New Roman" w:hAnsi="Times New Roman" w:eastAsia="仿宋" w:cs="Times New Roman"/>
                <w:bCs/>
                <w:sz w:val="16"/>
                <w:szCs w:val="16"/>
              </w:rPr>
            </w:pPr>
            <w:r>
              <w:rPr>
                <w:rFonts w:ascii="Times New Roman" w:hAnsi="Times New Roman" w:eastAsia="仿宋" w:cs="Times New Roman"/>
                <w:bCs/>
                <w:sz w:val="16"/>
                <w:szCs w:val="16"/>
              </w:rPr>
              <w:t>可转化Convertibility</w:t>
            </w:r>
            <w:r>
              <w:rPr>
                <w:rFonts w:ascii="Times New Roman" w:hAnsi="Times New Roman" w:eastAsia="仿宋" w:cs="Times New Roman"/>
                <w:bCs/>
                <w:sz w:val="16"/>
                <w:szCs w:val="16"/>
              </w:rPr>
              <w:t>（</w:t>
            </w:r>
            <w:r>
              <w:rPr>
                <w:rFonts w:ascii="Times New Roman" w:hAnsi="Times New Roman" w:eastAsia="仿宋" w:cs="Times New Roman"/>
                <w:bCs/>
                <w:sz w:val="16"/>
                <w:szCs w:val="16"/>
              </w:rPr>
              <w:t>10分</w:t>
            </w:r>
            <w:r>
              <w:rPr>
                <w:rFonts w:ascii="Times New Roman" w:hAnsi="Times New Roman" w:eastAsia="仿宋" w:cs="Times New Roman"/>
                <w:bCs/>
                <w:sz w:val="16"/>
                <w:szCs w:val="16"/>
              </w:rPr>
              <w:t>）</w:t>
            </w:r>
          </w:p>
          <w:p>
            <w:pPr>
              <w:pStyle w:val="17"/>
              <w:kinsoku w:val="0"/>
              <w:overflowPunct w:val="0"/>
              <w:jc w:val="center"/>
              <w:rPr>
                <w:rFonts w:hint="eastAsia" w:ascii="Times New Roman" w:hAnsi="Times New Roman" w:eastAsia="仿宋" w:cs="Times New Roman"/>
                <w:bCs/>
                <w:sz w:val="16"/>
                <w:szCs w:val="16"/>
              </w:rPr>
            </w:pPr>
          </w:p>
        </w:tc>
        <w:tc>
          <w:tcPr>
            <w:tcW w:w="6982"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Times New Roman" w:hAnsi="Times New Roman" w:eastAsia="仿宋" w:cs="Times New Roman"/>
                <w:sz w:val="16"/>
                <w:szCs w:val="16"/>
              </w:rPr>
            </w:pPr>
            <w:r>
              <w:rPr>
                <w:rFonts w:ascii="Times New Roman" w:hAnsi="Times New Roman" w:eastAsia="仿宋" w:cs="Times New Roman"/>
                <w:sz w:val="16"/>
                <w:szCs w:val="16"/>
              </w:rPr>
              <w:t>以</w:t>
            </w:r>
            <w:r>
              <w:rPr>
                <w:rFonts w:ascii="SimHei" w:hAnsi="SimHei" w:eastAsia="SimHei" w:cs="SimHei"/>
                <w:b/>
                <w:bCs/>
                <w:sz w:val="16"/>
                <w:szCs w:val="16"/>
              </w:rPr>
              <w:t>达成国际技术交易</w:t>
            </w:r>
            <w:r>
              <w:rPr>
                <w:rFonts w:ascii="Times New Roman" w:hAnsi="Times New Roman" w:eastAsia="仿宋" w:cs="Times New Roman"/>
                <w:sz w:val="16"/>
                <w:szCs w:val="16"/>
              </w:rPr>
              <w:t>与更多形式创新技术产业化合作</w:t>
            </w:r>
            <w:r>
              <w:rPr>
                <w:rFonts w:ascii="SimHei" w:hAnsi="SimHei" w:eastAsia="SimHei" w:cs="SimHei"/>
                <w:b/>
                <w:bCs/>
                <w:sz w:val="16"/>
                <w:szCs w:val="16"/>
              </w:rPr>
              <w:t>为目标</w:t>
            </w:r>
            <w:r>
              <w:rPr>
                <w:rFonts w:hint="eastAsia" w:ascii="Times New Roman" w:hAnsi="Times New Roman" w:eastAsia="仿宋" w:cs="Times New Roman"/>
                <w:sz w:val="16"/>
                <w:szCs w:val="16"/>
              </w:rPr>
              <w:t>。</w:t>
            </w:r>
          </w:p>
          <w:p>
            <w:pPr>
              <w:ind w:left="420"/>
              <w:rPr>
                <w:rFonts w:ascii="Times New Roman" w:hAnsi="Times New Roman" w:eastAsia="仿宋" w:cs="Times New Roman"/>
                <w:sz w:val="16"/>
                <w:szCs w:val="16"/>
              </w:rPr>
            </w:pPr>
            <w:r>
              <w:rPr>
                <w:rFonts w:ascii="Times New Roman" w:hAnsi="Times New Roman" w:eastAsia="仿宋" w:cs="Times New Roman"/>
                <w:sz w:val="16"/>
                <w:szCs w:val="16"/>
              </w:rPr>
              <w:t>Aiming to achieve international technology transactions and more forms of innovative technology industrialization cooperation as the goal</w:t>
            </w:r>
          </w:p>
          <w:p>
            <w:pPr>
              <w:numPr>
                <w:ilvl w:val="0"/>
                <w:numId w:val="1"/>
              </w:numPr>
              <w:rPr>
                <w:rFonts w:ascii="Times New Roman" w:hAnsi="Times New Roman" w:eastAsia="仿宋" w:cs="Times New Roman"/>
                <w:sz w:val="16"/>
                <w:szCs w:val="16"/>
              </w:rPr>
            </w:pPr>
            <w:r>
              <w:rPr>
                <w:rFonts w:ascii="Times New Roman" w:hAnsi="Times New Roman" w:eastAsia="仿宋" w:cs="Times New Roman"/>
                <w:sz w:val="16"/>
                <w:szCs w:val="16"/>
              </w:rPr>
              <w:t>具有</w:t>
            </w:r>
            <w:r>
              <w:rPr>
                <w:rFonts w:ascii="SimHei" w:hAnsi="SimHei" w:eastAsia="SimHei" w:cs="SimHei"/>
                <w:b/>
                <w:bCs/>
                <w:sz w:val="16"/>
                <w:szCs w:val="16"/>
              </w:rPr>
              <w:t>实现商业价值转化的标的</w:t>
            </w:r>
            <w:r>
              <w:rPr>
                <w:rFonts w:hint="eastAsia" w:ascii="Times New Roman" w:hAnsi="Times New Roman" w:eastAsia="仿宋" w:cs="Times New Roman"/>
                <w:sz w:val="16"/>
                <w:szCs w:val="16"/>
              </w:rPr>
              <w:t>的情况，其中</w:t>
            </w:r>
            <w:r>
              <w:rPr>
                <w:rFonts w:hint="eastAsia" w:ascii="SimHei" w:hAnsi="SimHei" w:eastAsia="SimHei" w:cs="SimHei"/>
                <w:b/>
                <w:bCs/>
                <w:sz w:val="16"/>
                <w:szCs w:val="16"/>
              </w:rPr>
              <w:t>知识产权保护</w:t>
            </w:r>
            <w:r>
              <w:rPr>
                <w:rFonts w:hint="eastAsia" w:ascii="Times New Roman" w:hAnsi="Times New Roman" w:eastAsia="仿宋" w:cs="Times New Roman"/>
                <w:sz w:val="16"/>
                <w:szCs w:val="16"/>
              </w:rPr>
              <w:t>涉及因素包括但不限于：知识产权数量、类型、申请进展、保护期限、剩余年限等，以及保护范围、保护强度、不可规避性、依赖性、侵权可判定性及时效性等。</w:t>
            </w:r>
          </w:p>
          <w:p>
            <w:pPr>
              <w:ind w:left="420"/>
              <w:rPr>
                <w:rFonts w:ascii="Times New Roman" w:hAnsi="Times New Roman" w:eastAsia="仿宋" w:cs="Times New Roman"/>
                <w:sz w:val="16"/>
                <w:szCs w:val="16"/>
              </w:rPr>
            </w:pPr>
            <w:r>
              <w:rPr>
                <w:rFonts w:ascii="Times New Roman" w:hAnsi="Times New Roman" w:eastAsia="仿宋" w:cs="Times New Roman"/>
                <w:sz w:val="16"/>
                <w:szCs w:val="16"/>
              </w:rPr>
              <w:t>The situation with the subject matter that realizes the conversion of commercial value, where the factors involved in intellectual property protection include but are not limited to: the quantity, type, application progress, protection period, remaining years, etc., as well as the scope of protection, protection intensity, unavoidability, and dependence , infringement decidability, timeliness, etc.</w:t>
            </w:r>
          </w:p>
          <w:p>
            <w:pPr>
              <w:numPr>
                <w:ilvl w:val="0"/>
                <w:numId w:val="1"/>
              </w:numPr>
              <w:rPr>
                <w:rFonts w:ascii="Times New Roman" w:hAnsi="Times New Roman" w:eastAsia="仿宋" w:cs="Times New Roman"/>
                <w:sz w:val="16"/>
                <w:szCs w:val="16"/>
              </w:rPr>
            </w:pPr>
            <w:r>
              <w:rPr>
                <w:rFonts w:ascii="Times New Roman" w:hAnsi="Times New Roman" w:eastAsia="仿宋" w:cs="Times New Roman"/>
                <w:sz w:val="16"/>
                <w:szCs w:val="16"/>
              </w:rPr>
              <w:t>具备产业化发展与市场拓展的必要准备</w:t>
            </w:r>
            <w:r>
              <w:rPr>
                <w:rFonts w:hint="eastAsia" w:ascii="Times New Roman" w:hAnsi="Times New Roman" w:eastAsia="仿宋" w:cs="Times New Roman"/>
                <w:sz w:val="16"/>
                <w:szCs w:val="16"/>
              </w:rPr>
              <w:t>的情况，明确的</w:t>
            </w:r>
            <w:r>
              <w:rPr>
                <w:rFonts w:hint="eastAsia" w:ascii="SimHei" w:hAnsi="SimHei" w:eastAsia="SimHei" w:cs="SimHei"/>
                <w:b/>
                <w:bCs/>
                <w:sz w:val="16"/>
                <w:szCs w:val="16"/>
              </w:rPr>
              <w:t>商业价值转化（产业化）工作路径方案</w:t>
            </w:r>
            <w:r>
              <w:rPr>
                <w:rFonts w:hint="eastAsia" w:ascii="Times New Roman" w:hAnsi="Times New Roman" w:eastAsia="仿宋" w:cs="Times New Roman"/>
                <w:sz w:val="16"/>
                <w:szCs w:val="16"/>
              </w:rPr>
              <w:t>，初创企业具有明确商业计划书，财务运营情况，未来运营计划等。</w:t>
            </w:r>
          </w:p>
          <w:p>
            <w:pPr>
              <w:ind w:left="420"/>
              <w:rPr>
                <w:rFonts w:ascii="Times New Roman" w:hAnsi="Times New Roman" w:eastAsia="仿宋" w:cs="Times New Roman"/>
                <w:sz w:val="16"/>
                <w:szCs w:val="16"/>
                <w:lang w:val="zh-CN"/>
              </w:rPr>
            </w:pPr>
            <w:r>
              <w:rPr>
                <w:rFonts w:ascii="Times New Roman" w:hAnsi="Times New Roman" w:eastAsia="仿宋" w:cs="Times New Roman"/>
                <w:sz w:val="16"/>
                <w:szCs w:val="16"/>
                <w:lang w:val="zh-CN"/>
              </w:rPr>
              <w:t xml:space="preserve">Require </w:t>
            </w:r>
            <w:r>
              <w:rPr>
                <w:rFonts w:ascii="Times New Roman" w:hAnsi="Times New Roman" w:eastAsia="仿宋" w:cs="Times New Roman"/>
                <w:sz w:val="16"/>
                <w:szCs w:val="16"/>
              </w:rPr>
              <w:t>to have the necessary preparations for industrialization development and market expansion, a clear business value conversion (industrialization) work path plan, and start-ups have clear business plans, financial operations, future operation plans, etc</w:t>
            </w:r>
          </w:p>
        </w:tc>
        <w:tc>
          <w:tcPr>
            <w:tcW w:w="1196" w:type="dxa"/>
            <w:tcBorders>
              <w:top w:val="single" w:color="auto" w:sz="4" w:space="0"/>
              <w:left w:val="single" w:color="auto" w:sz="4" w:space="0"/>
              <w:bottom w:val="single" w:color="auto" w:sz="4" w:space="0"/>
              <w:right w:val="single" w:color="auto" w:sz="4" w:space="0"/>
            </w:tcBorders>
            <w:vAlign w:val="center"/>
          </w:tcPr>
          <w:p>
            <w:pPr>
              <w:pStyle w:val="17"/>
              <w:kinsoku w:val="0"/>
              <w:overflowPunct w:val="0"/>
              <w:jc w:val="center"/>
              <w:rPr>
                <w:rFonts w:ascii="Times New Roman" w:hAnsi="Times New Roman" w:eastAsia="Microsoft YaHei" w:cs="Times New Roman"/>
                <w:bCs/>
                <w:sz w:val="18"/>
                <w:szCs w:val="18"/>
              </w:rPr>
            </w:pPr>
          </w:p>
        </w:tc>
      </w:tr>
      <w:tr>
        <w:trPr>
          <w:trHeight w:val="1020" w:hRule="atLeast"/>
          <w:jc w:val="center"/>
        </w:trPr>
        <w:tc>
          <w:tcPr>
            <w:tcW w:w="1229" w:type="dxa"/>
            <w:vMerge w:val="continue"/>
            <w:tcBorders>
              <w:left w:val="single" w:color="auto" w:sz="4" w:space="0"/>
              <w:right w:val="single" w:color="auto" w:sz="4" w:space="0"/>
            </w:tcBorders>
            <w:vAlign w:val="center"/>
          </w:tcPr>
          <w:p>
            <w:pPr>
              <w:pStyle w:val="17"/>
              <w:kinsoku w:val="0"/>
              <w:overflowPunct w:val="0"/>
              <w:jc w:val="center"/>
              <w:rPr>
                <w:rFonts w:ascii="Times New Roman" w:hAnsi="Times New Roman" w:eastAsia="仿宋" w:cs="Times New Roman"/>
                <w:bCs/>
                <w:sz w:val="16"/>
                <w:szCs w:val="16"/>
              </w:rPr>
            </w:pPr>
          </w:p>
        </w:tc>
        <w:tc>
          <w:tcPr>
            <w:tcW w:w="1723" w:type="dxa"/>
            <w:tcBorders>
              <w:top w:val="single" w:color="auto" w:sz="4" w:space="0"/>
              <w:left w:val="single" w:color="auto" w:sz="4" w:space="0"/>
              <w:bottom w:val="single" w:color="auto" w:sz="4" w:space="0"/>
              <w:right w:val="single" w:color="auto" w:sz="4" w:space="0"/>
            </w:tcBorders>
            <w:vAlign w:val="center"/>
          </w:tcPr>
          <w:p>
            <w:pPr>
              <w:pStyle w:val="17"/>
              <w:kinsoku w:val="0"/>
              <w:overflowPunct w:val="0"/>
              <w:jc w:val="center"/>
              <w:rPr>
                <w:rFonts w:ascii="Times New Roman" w:hAnsi="Times New Roman" w:eastAsia="仿宋" w:cs="Times New Roman"/>
                <w:bCs/>
                <w:sz w:val="16"/>
                <w:szCs w:val="16"/>
              </w:rPr>
            </w:pPr>
            <w:r>
              <w:rPr>
                <w:rFonts w:ascii="Times New Roman" w:hAnsi="Times New Roman" w:eastAsia="仿宋" w:cs="Times New Roman"/>
                <w:bCs/>
                <w:sz w:val="16"/>
                <w:szCs w:val="16"/>
              </w:rPr>
              <w:t>可转移</w:t>
            </w:r>
          </w:p>
          <w:p>
            <w:pPr>
              <w:pStyle w:val="17"/>
              <w:kinsoku w:val="0"/>
              <w:overflowPunct w:val="0"/>
              <w:jc w:val="center"/>
              <w:rPr>
                <w:rFonts w:hint="eastAsia" w:ascii="Times New Roman" w:hAnsi="Times New Roman" w:eastAsia="仿宋" w:cs="Times New Roman"/>
                <w:bCs/>
                <w:sz w:val="16"/>
                <w:szCs w:val="16"/>
              </w:rPr>
            </w:pPr>
            <w:r>
              <w:rPr>
                <w:rFonts w:ascii="Times New Roman" w:hAnsi="Times New Roman" w:eastAsia="仿宋" w:cs="Times New Roman"/>
                <w:bCs/>
                <w:sz w:val="16"/>
                <w:szCs w:val="16"/>
              </w:rPr>
              <w:t>Transferable（10 ）</w:t>
            </w:r>
          </w:p>
        </w:tc>
        <w:tc>
          <w:tcPr>
            <w:tcW w:w="6982"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Times New Roman" w:hAnsi="Times New Roman" w:eastAsia="仿宋" w:cs="Times New Roman"/>
                <w:sz w:val="16"/>
                <w:szCs w:val="16"/>
              </w:rPr>
            </w:pPr>
            <w:r>
              <w:rPr>
                <w:rFonts w:hint="eastAsia" w:ascii="Times New Roman" w:hAnsi="Times New Roman" w:eastAsia="仿宋" w:cs="Times New Roman"/>
                <w:sz w:val="16"/>
                <w:szCs w:val="16"/>
              </w:rPr>
              <w:t>从</w:t>
            </w:r>
            <w:r>
              <w:rPr>
                <w:rFonts w:hint="eastAsia" w:ascii="SimHei" w:hAnsi="SimHei" w:eastAsia="SimHei" w:cs="SimHei"/>
                <w:b/>
                <w:bCs/>
                <w:sz w:val="16"/>
                <w:szCs w:val="16"/>
              </w:rPr>
              <w:t>供方转移到需方</w:t>
            </w:r>
            <w:r>
              <w:rPr>
                <w:rFonts w:hint="eastAsia" w:ascii="Times New Roman" w:hAnsi="Times New Roman" w:eastAsia="仿宋" w:cs="Times New Roman"/>
                <w:sz w:val="16"/>
                <w:szCs w:val="16"/>
              </w:rPr>
              <w:t>——</w:t>
            </w:r>
            <w:r>
              <w:rPr>
                <w:rFonts w:ascii="Times New Roman" w:hAnsi="Times New Roman" w:eastAsia="仿宋" w:cs="Times New Roman"/>
                <w:sz w:val="16"/>
                <w:szCs w:val="16"/>
              </w:rPr>
              <w:t>技术项目应能通过国际技术交易以及创新技术产业化合作，实现从有创新技术项目供方，转移至创新技术项目产业化合作一方。</w:t>
            </w:r>
          </w:p>
          <w:p>
            <w:pPr>
              <w:ind w:left="420"/>
              <w:rPr>
                <w:rFonts w:ascii="Times New Roman" w:hAnsi="Times New Roman" w:eastAsia="仿宋" w:cs="Times New Roman"/>
                <w:sz w:val="16"/>
                <w:szCs w:val="16"/>
              </w:rPr>
            </w:pPr>
            <w:r>
              <w:rPr>
                <w:rFonts w:ascii="Times New Roman" w:hAnsi="Times New Roman" w:eastAsia="仿宋" w:cs="Times New Roman"/>
                <w:sz w:val="16"/>
                <w:szCs w:val="16"/>
              </w:rPr>
              <w:t>Transfer from supply- to demand-side - technology projects should be able to transfer from the supplier of innovative technology projects to the partner of innovative technology project industrialization cooperation through international technology transactions and innovative technology industrialization cooperation</w:t>
            </w:r>
          </w:p>
          <w:p>
            <w:pPr>
              <w:numPr>
                <w:ilvl w:val="0"/>
                <w:numId w:val="1"/>
              </w:numPr>
              <w:rPr>
                <w:rFonts w:ascii="Times New Roman" w:hAnsi="Times New Roman" w:eastAsia="仿宋" w:cs="Times New Roman"/>
                <w:sz w:val="16"/>
                <w:szCs w:val="16"/>
              </w:rPr>
            </w:pPr>
            <w:r>
              <w:rPr>
                <w:rFonts w:ascii="SimHei" w:hAnsi="SimHei" w:eastAsia="SimHei" w:cs="SimHei"/>
                <w:b/>
                <w:bCs/>
                <w:sz w:val="16"/>
                <w:szCs w:val="16"/>
              </w:rPr>
              <w:t>市场可行性</w:t>
            </w:r>
            <w:r>
              <w:rPr>
                <w:rFonts w:hint="eastAsia" w:ascii="SimHei" w:hAnsi="SimHei" w:eastAsia="SimHei" w:cs="SimHei"/>
                <w:b/>
                <w:bCs/>
                <w:sz w:val="16"/>
                <w:szCs w:val="16"/>
              </w:rPr>
              <w:t>（</w:t>
            </w:r>
            <w:r>
              <w:rPr>
                <w:rFonts w:hint="eastAsia" w:ascii="Times New Roman" w:hAnsi="Times New Roman" w:eastAsia="仿宋" w:cs="Times New Roman"/>
                <w:sz w:val="16"/>
                <w:szCs w:val="16"/>
              </w:rPr>
              <w:t>需求、竞争力、商业模式等方面）；被产业化合作一方</w:t>
            </w:r>
            <w:r>
              <w:rPr>
                <w:rFonts w:hint="eastAsia" w:ascii="SimHei" w:hAnsi="SimHei" w:eastAsia="SimHei" w:cs="SimHei"/>
                <w:b/>
                <w:bCs/>
                <w:sz w:val="16"/>
                <w:szCs w:val="16"/>
              </w:rPr>
              <w:t>消化、吸收的可行性</w:t>
            </w:r>
            <w:r>
              <w:rPr>
                <w:rFonts w:hint="eastAsia" w:ascii="Times New Roman" w:hAnsi="Times New Roman" w:eastAsia="仿宋" w:cs="Times New Roman"/>
                <w:sz w:val="16"/>
                <w:szCs w:val="16"/>
              </w:rPr>
              <w:t>；后续研发合作，不断</w:t>
            </w:r>
            <w:r>
              <w:rPr>
                <w:rFonts w:hint="eastAsia" w:ascii="SimHei" w:hAnsi="SimHei" w:eastAsia="SimHei" w:cs="SimHei"/>
                <w:b/>
                <w:bCs/>
                <w:sz w:val="16"/>
                <w:szCs w:val="16"/>
              </w:rPr>
              <w:t>完善、改进</w:t>
            </w:r>
            <w:r>
              <w:rPr>
                <w:rFonts w:hint="eastAsia" w:ascii="Times New Roman" w:hAnsi="Times New Roman" w:eastAsia="仿宋" w:cs="Times New Roman"/>
                <w:sz w:val="16"/>
                <w:szCs w:val="16"/>
              </w:rPr>
              <w:t>创新技术项目的工作</w:t>
            </w:r>
            <w:r>
              <w:rPr>
                <w:rFonts w:hint="eastAsia" w:ascii="SimHei" w:hAnsi="SimHei" w:eastAsia="SimHei" w:cs="SimHei"/>
                <w:b/>
                <w:bCs/>
                <w:sz w:val="16"/>
                <w:szCs w:val="16"/>
              </w:rPr>
              <w:t>可能性。</w:t>
            </w:r>
          </w:p>
          <w:p>
            <w:pPr>
              <w:ind w:left="420"/>
              <w:rPr>
                <w:rFonts w:ascii="Times New Roman" w:hAnsi="Times New Roman" w:eastAsia="仿宋" w:cs="Times New Roman"/>
                <w:sz w:val="16"/>
                <w:szCs w:val="16"/>
              </w:rPr>
            </w:pPr>
            <w:r>
              <w:rPr>
                <w:rFonts w:ascii="Times New Roman" w:hAnsi="Times New Roman" w:eastAsia="仿宋" w:cs="Times New Roman"/>
                <w:sz w:val="16"/>
                <w:szCs w:val="16"/>
              </w:rPr>
              <w:t>Market feasibility (demand, competitiveness, business model, etc.); the feasibility of being digested and absorbed by the industrialization partner; the possibility of follow-up research and development cooperation, continuous improvement and improvement of innovative technology projects</w:t>
            </w:r>
          </w:p>
        </w:tc>
        <w:tc>
          <w:tcPr>
            <w:tcW w:w="1196" w:type="dxa"/>
            <w:tcBorders>
              <w:top w:val="single" w:color="auto" w:sz="4" w:space="0"/>
              <w:left w:val="single" w:color="auto" w:sz="4" w:space="0"/>
              <w:bottom w:val="single" w:color="auto" w:sz="4" w:space="0"/>
              <w:right w:val="single" w:color="000000" w:sz="4" w:space="0"/>
            </w:tcBorders>
            <w:vAlign w:val="center"/>
          </w:tcPr>
          <w:p>
            <w:pPr>
              <w:pStyle w:val="17"/>
              <w:kinsoku w:val="0"/>
              <w:overflowPunct w:val="0"/>
              <w:jc w:val="center"/>
              <w:rPr>
                <w:rFonts w:ascii="Times New Roman" w:hAnsi="Times New Roman" w:eastAsia="Microsoft YaHei" w:cs="Times New Roman"/>
                <w:bCs/>
                <w:sz w:val="18"/>
                <w:szCs w:val="18"/>
              </w:rPr>
            </w:pPr>
          </w:p>
        </w:tc>
      </w:tr>
      <w:tr>
        <w:trPr>
          <w:trHeight w:val="1020" w:hRule="atLeast"/>
          <w:jc w:val="center"/>
        </w:trPr>
        <w:tc>
          <w:tcPr>
            <w:tcW w:w="1229" w:type="dxa"/>
            <w:vMerge w:val="continue"/>
            <w:tcBorders>
              <w:left w:val="single" w:color="auto" w:sz="4" w:space="0"/>
              <w:right w:val="single" w:color="auto" w:sz="4" w:space="0"/>
            </w:tcBorders>
            <w:vAlign w:val="center"/>
          </w:tcPr>
          <w:p>
            <w:pPr>
              <w:pStyle w:val="17"/>
              <w:kinsoku w:val="0"/>
              <w:overflowPunct w:val="0"/>
              <w:jc w:val="center"/>
              <w:rPr>
                <w:rFonts w:ascii="Times New Roman" w:hAnsi="Times New Roman" w:eastAsia="仿宋" w:cs="Times New Roman"/>
                <w:bCs/>
                <w:sz w:val="16"/>
                <w:szCs w:val="16"/>
              </w:rPr>
            </w:pPr>
          </w:p>
        </w:tc>
        <w:tc>
          <w:tcPr>
            <w:tcW w:w="1723" w:type="dxa"/>
            <w:tcBorders>
              <w:top w:val="single" w:color="auto" w:sz="4" w:space="0"/>
              <w:left w:val="single" w:color="auto" w:sz="4" w:space="0"/>
              <w:bottom w:val="single" w:color="auto" w:sz="4" w:space="0"/>
              <w:right w:val="single" w:color="auto" w:sz="4" w:space="0"/>
            </w:tcBorders>
            <w:vAlign w:val="center"/>
          </w:tcPr>
          <w:p>
            <w:pPr>
              <w:pStyle w:val="17"/>
              <w:kinsoku w:val="0"/>
              <w:overflowPunct w:val="0"/>
              <w:jc w:val="center"/>
              <w:rPr>
                <w:rFonts w:hint="eastAsia" w:ascii="Times New Roman" w:hAnsi="Times New Roman" w:eastAsia="仿宋" w:cs="Times New Roman"/>
                <w:bCs/>
                <w:sz w:val="16"/>
                <w:szCs w:val="16"/>
              </w:rPr>
            </w:pPr>
            <w:r>
              <w:rPr>
                <w:rFonts w:ascii="Times New Roman" w:hAnsi="Times New Roman" w:eastAsia="仿宋" w:cs="Times New Roman"/>
                <w:bCs/>
                <w:sz w:val="16"/>
                <w:szCs w:val="16"/>
              </w:rPr>
              <w:t>可交易Tradable</w:t>
            </w:r>
            <w:r>
              <w:rPr>
                <w:rFonts w:ascii="Times New Roman" w:hAnsi="Times New Roman" w:eastAsia="仿宋" w:cs="Times New Roman"/>
                <w:bCs/>
                <w:sz w:val="16"/>
                <w:szCs w:val="16"/>
              </w:rPr>
              <w:t>（</w:t>
            </w:r>
            <w:r>
              <w:rPr>
                <w:rFonts w:ascii="Times New Roman" w:hAnsi="Times New Roman" w:eastAsia="仿宋" w:cs="Times New Roman"/>
                <w:bCs/>
                <w:sz w:val="16"/>
                <w:szCs w:val="16"/>
              </w:rPr>
              <w:t>10分</w:t>
            </w:r>
            <w:r>
              <w:rPr>
                <w:rFonts w:ascii="Times New Roman" w:hAnsi="Times New Roman" w:eastAsia="仿宋" w:cs="Times New Roman"/>
                <w:bCs/>
                <w:sz w:val="16"/>
                <w:szCs w:val="16"/>
              </w:rPr>
              <w:t>）</w:t>
            </w:r>
          </w:p>
        </w:tc>
        <w:tc>
          <w:tcPr>
            <w:tcW w:w="6982"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Times New Roman" w:hAnsi="Times New Roman" w:eastAsia="仿宋" w:cs="Times New Roman"/>
                <w:sz w:val="16"/>
                <w:szCs w:val="16"/>
              </w:rPr>
            </w:pPr>
            <w:r>
              <w:rPr>
                <w:rFonts w:hint="eastAsia" w:ascii="仿宋" w:hAnsi="仿宋" w:eastAsia="仿宋" w:cs="仿宋"/>
                <w:sz w:val="16"/>
                <w:szCs w:val="16"/>
              </w:rPr>
              <w:t>技术项目应具有达成技术交易的</w:t>
            </w:r>
            <w:r>
              <w:rPr>
                <w:rFonts w:hint="eastAsia" w:ascii="SimHei" w:hAnsi="SimHei" w:eastAsia="SimHei" w:cs="SimHei"/>
                <w:b/>
                <w:bCs/>
                <w:sz w:val="16"/>
                <w:szCs w:val="16"/>
              </w:rPr>
              <w:t>明确合理的价格</w:t>
            </w:r>
            <w:r>
              <w:rPr>
                <w:rFonts w:hint="eastAsia" w:ascii="仿宋" w:hAnsi="仿宋" w:eastAsia="仿宋" w:cs="仿宋"/>
                <w:sz w:val="16"/>
                <w:szCs w:val="16"/>
              </w:rPr>
              <w:t>以及基于</w:t>
            </w:r>
            <w:r>
              <w:rPr>
                <w:rFonts w:hint="eastAsia" w:ascii="SimHei" w:hAnsi="SimHei" w:eastAsia="SimHei" w:cs="SimHei"/>
                <w:b/>
                <w:bCs/>
                <w:sz w:val="16"/>
                <w:szCs w:val="16"/>
              </w:rPr>
              <w:t>平等互利的商业合作</w:t>
            </w:r>
            <w:r>
              <w:rPr>
                <w:rFonts w:hint="eastAsia" w:ascii="仿宋" w:hAnsi="仿宋" w:eastAsia="仿宋" w:cs="仿宋"/>
                <w:sz w:val="16"/>
                <w:szCs w:val="16"/>
              </w:rPr>
              <w:t>条件，能提出明确可行的国际技术</w:t>
            </w:r>
            <w:r>
              <w:rPr>
                <w:rFonts w:hint="eastAsia" w:ascii="SimHei" w:hAnsi="SimHei" w:eastAsia="SimHei" w:cs="SimHei"/>
                <w:b/>
                <w:bCs/>
                <w:sz w:val="16"/>
                <w:szCs w:val="16"/>
              </w:rPr>
              <w:t>交易与</w:t>
            </w:r>
            <w:r>
              <w:rPr>
                <w:rFonts w:hint="eastAsia" w:ascii="仿宋" w:hAnsi="仿宋" w:eastAsia="仿宋" w:cs="仿宋"/>
                <w:sz w:val="16"/>
                <w:szCs w:val="16"/>
              </w:rPr>
              <w:t>创新技术</w:t>
            </w:r>
            <w:r>
              <w:rPr>
                <w:rFonts w:hint="eastAsia" w:ascii="SimHei" w:hAnsi="SimHei" w:eastAsia="SimHei" w:cs="SimHei"/>
                <w:b/>
                <w:bCs/>
                <w:sz w:val="16"/>
                <w:szCs w:val="16"/>
              </w:rPr>
              <w:t>产业化合作模式</w:t>
            </w:r>
            <w:r>
              <w:rPr>
                <w:rFonts w:hint="eastAsia" w:ascii="仿宋" w:hAnsi="仿宋" w:eastAsia="仿宋" w:cs="仿宋"/>
                <w:sz w:val="16"/>
                <w:szCs w:val="16"/>
              </w:rPr>
              <w:t>。</w:t>
            </w:r>
          </w:p>
          <w:p>
            <w:pPr>
              <w:ind w:left="420"/>
              <w:rPr>
                <w:rFonts w:ascii="Times New Roman" w:hAnsi="Times New Roman" w:eastAsia="仿宋" w:cs="Times New Roman"/>
                <w:sz w:val="16"/>
                <w:szCs w:val="16"/>
              </w:rPr>
            </w:pPr>
            <w:r>
              <w:rPr>
                <w:rFonts w:ascii="Times New Roman" w:hAnsi="Times New Roman" w:eastAsia="仿宋" w:cs="Times New Roman"/>
                <w:sz w:val="16"/>
                <w:szCs w:val="16"/>
              </w:rPr>
              <w:t>Technology should have clear prices for technology trading and conditions for commercial cooperation based on mutual benefit, and clear and feasible cooperation models for international technology trading and industrialization of innovative technology can be proposed.</w:t>
            </w:r>
          </w:p>
        </w:tc>
        <w:tc>
          <w:tcPr>
            <w:tcW w:w="1196" w:type="dxa"/>
            <w:tcBorders>
              <w:top w:val="single" w:color="auto" w:sz="4" w:space="0"/>
              <w:left w:val="single" w:color="auto" w:sz="4" w:space="0"/>
              <w:bottom w:val="single" w:color="auto" w:sz="4" w:space="0"/>
              <w:right w:val="single" w:color="000000" w:sz="4" w:space="0"/>
            </w:tcBorders>
            <w:vAlign w:val="center"/>
          </w:tcPr>
          <w:p>
            <w:pPr>
              <w:pStyle w:val="17"/>
              <w:kinsoku w:val="0"/>
              <w:overflowPunct w:val="0"/>
              <w:jc w:val="center"/>
              <w:rPr>
                <w:rFonts w:ascii="Times New Roman" w:hAnsi="Times New Roman" w:eastAsia="Microsoft YaHei" w:cs="Times New Roman"/>
                <w:bCs/>
                <w:sz w:val="18"/>
                <w:szCs w:val="18"/>
              </w:rPr>
            </w:pPr>
          </w:p>
        </w:tc>
      </w:tr>
      <w:tr>
        <w:trPr>
          <w:trHeight w:val="1172" w:hRule="atLeast"/>
          <w:jc w:val="center"/>
        </w:trPr>
        <w:tc>
          <w:tcPr>
            <w:tcW w:w="1229" w:type="dxa"/>
            <w:vMerge w:val="continue"/>
            <w:tcBorders>
              <w:left w:val="single" w:color="auto" w:sz="4" w:space="0"/>
              <w:bottom w:val="single" w:color="auto" w:sz="4" w:space="0"/>
              <w:right w:val="single" w:color="auto" w:sz="4" w:space="0"/>
            </w:tcBorders>
            <w:vAlign w:val="center"/>
          </w:tcPr>
          <w:p>
            <w:pPr>
              <w:pStyle w:val="17"/>
              <w:kinsoku w:val="0"/>
              <w:overflowPunct w:val="0"/>
              <w:jc w:val="center"/>
              <w:rPr>
                <w:rFonts w:ascii="Times New Roman" w:hAnsi="Times New Roman" w:eastAsia="仿宋" w:cs="Times New Roman"/>
                <w:bCs/>
                <w:sz w:val="16"/>
                <w:szCs w:val="16"/>
              </w:rPr>
            </w:pPr>
          </w:p>
        </w:tc>
        <w:tc>
          <w:tcPr>
            <w:tcW w:w="1723" w:type="dxa"/>
            <w:tcBorders>
              <w:top w:val="single" w:color="auto" w:sz="4" w:space="0"/>
              <w:left w:val="single" w:color="auto" w:sz="4" w:space="0"/>
              <w:bottom w:val="single" w:color="auto" w:sz="4" w:space="0"/>
              <w:right w:val="single" w:color="auto" w:sz="4" w:space="0"/>
            </w:tcBorders>
            <w:vAlign w:val="center"/>
          </w:tcPr>
          <w:p>
            <w:pPr>
              <w:pStyle w:val="17"/>
              <w:kinsoku w:val="0"/>
              <w:overflowPunct w:val="0"/>
              <w:jc w:val="center"/>
              <w:rPr>
                <w:rFonts w:ascii="Times New Roman" w:hAnsi="Times New Roman" w:eastAsia="仿宋" w:cs="Times New Roman"/>
                <w:bCs/>
                <w:sz w:val="16"/>
                <w:szCs w:val="16"/>
              </w:rPr>
            </w:pPr>
            <w:r>
              <w:rPr>
                <w:rFonts w:ascii="Times New Roman" w:hAnsi="Times New Roman" w:eastAsia="仿宋" w:cs="Times New Roman"/>
                <w:bCs/>
                <w:sz w:val="16"/>
                <w:szCs w:val="16"/>
              </w:rPr>
              <w:t>可落地</w:t>
            </w:r>
          </w:p>
          <w:p>
            <w:pPr>
              <w:pStyle w:val="17"/>
              <w:kinsoku w:val="0"/>
              <w:overflowPunct w:val="0"/>
              <w:jc w:val="center"/>
              <w:rPr>
                <w:rFonts w:hint="eastAsia" w:ascii="Times New Roman" w:hAnsi="Times New Roman" w:eastAsia="仿宋" w:cs="Times New Roman"/>
                <w:bCs/>
                <w:sz w:val="16"/>
                <w:szCs w:val="16"/>
              </w:rPr>
            </w:pPr>
            <w:r>
              <w:rPr>
                <w:rFonts w:ascii="Times New Roman" w:hAnsi="Times New Roman" w:eastAsia="仿宋" w:cs="Times New Roman"/>
                <w:bCs/>
                <w:sz w:val="16"/>
                <w:szCs w:val="16"/>
              </w:rPr>
              <w:t>Implementation</w:t>
            </w:r>
            <w:r>
              <w:rPr>
                <w:rFonts w:ascii="Times New Roman" w:hAnsi="Times New Roman" w:eastAsia="仿宋" w:cs="Times New Roman"/>
                <w:bCs/>
                <w:sz w:val="16"/>
                <w:szCs w:val="16"/>
              </w:rPr>
              <w:t>（</w:t>
            </w:r>
            <w:r>
              <w:rPr>
                <w:rFonts w:ascii="Times New Roman" w:hAnsi="Times New Roman" w:eastAsia="仿宋" w:cs="Times New Roman"/>
                <w:bCs/>
                <w:sz w:val="16"/>
                <w:szCs w:val="16"/>
              </w:rPr>
              <w:t>10分</w:t>
            </w:r>
            <w:r>
              <w:rPr>
                <w:rFonts w:ascii="Times New Roman" w:hAnsi="Times New Roman" w:eastAsia="仿宋" w:cs="Times New Roman"/>
                <w:bCs/>
                <w:sz w:val="16"/>
                <w:szCs w:val="16"/>
              </w:rPr>
              <w:t>）</w:t>
            </w:r>
          </w:p>
        </w:tc>
        <w:tc>
          <w:tcPr>
            <w:tcW w:w="6982" w:type="dxa"/>
            <w:gridSpan w:val="2"/>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Times New Roman" w:hAnsi="Times New Roman" w:eastAsia="仿宋" w:cs="Times New Roman"/>
                <w:sz w:val="16"/>
                <w:szCs w:val="16"/>
                <w:lang w:val="zh-CN"/>
              </w:rPr>
            </w:pPr>
            <w:r>
              <w:rPr>
                <w:rFonts w:ascii="Times New Roman" w:hAnsi="Times New Roman" w:eastAsia="仿宋" w:cs="Times New Roman"/>
                <w:sz w:val="16"/>
                <w:szCs w:val="16"/>
              </w:rPr>
              <w:t>具备未来产业化落地的合作意愿与可行性</w:t>
            </w:r>
            <w:r>
              <w:rPr>
                <w:rFonts w:hint="eastAsia" w:ascii="Times New Roman" w:hAnsi="Times New Roman" w:eastAsia="仿宋" w:cs="Times New Roman"/>
                <w:sz w:val="16"/>
                <w:szCs w:val="16"/>
              </w:rPr>
              <w:t>（在中国产业化落地生产或组织实施服务的可行性，地方法律法规许可，政策鼓励支持）</w:t>
            </w:r>
            <w:r>
              <w:rPr>
                <w:rFonts w:ascii="Times New Roman" w:hAnsi="Times New Roman" w:eastAsia="仿宋" w:cs="Times New Roman"/>
                <w:sz w:val="16"/>
                <w:szCs w:val="16"/>
              </w:rPr>
              <w:t>，实现较好的社会效益</w:t>
            </w:r>
            <w:r>
              <w:rPr>
                <w:rFonts w:hint="eastAsia" w:ascii="Times New Roman" w:hAnsi="Times New Roman" w:eastAsia="仿宋" w:cs="Times New Roman"/>
                <w:sz w:val="16"/>
                <w:szCs w:val="16"/>
              </w:rPr>
              <w:t>（对研究开发、产业技术、国家安全、公共安全、节能环保、社会民生、公共健康、现代农业农村发展、扶贫等方面的影响）</w:t>
            </w:r>
            <w:r>
              <w:rPr>
                <w:rFonts w:ascii="Times New Roman" w:hAnsi="Times New Roman" w:eastAsia="仿宋" w:cs="Times New Roman"/>
                <w:sz w:val="16"/>
                <w:szCs w:val="16"/>
              </w:rPr>
              <w:t>。The technology owner should have the willingness and feasibility for cooperation in industrialization (The feasibility of industrialized production or organization and implementation of services in China, permitted by local laws and regulations, and policy encouragement support) to achieve better social benefits (for research and development, industrial technology, national security, public safety, energy conservation and environmental protection, and social livelihood , Public health, modern agriculture and rural development, poverty alleviation, etc.).</w:t>
            </w:r>
          </w:p>
        </w:tc>
        <w:tc>
          <w:tcPr>
            <w:tcW w:w="1196" w:type="dxa"/>
            <w:tcBorders>
              <w:top w:val="single" w:color="auto" w:sz="4" w:space="0"/>
              <w:left w:val="single" w:color="auto" w:sz="4" w:space="0"/>
              <w:bottom w:val="single" w:color="auto" w:sz="4" w:space="0"/>
              <w:right w:val="single" w:color="000000" w:sz="4" w:space="0"/>
            </w:tcBorders>
            <w:vAlign w:val="center"/>
          </w:tcPr>
          <w:p>
            <w:pPr>
              <w:pStyle w:val="17"/>
              <w:kinsoku w:val="0"/>
              <w:overflowPunct w:val="0"/>
              <w:jc w:val="center"/>
              <w:rPr>
                <w:rFonts w:ascii="Times New Roman" w:hAnsi="Times New Roman" w:eastAsia="Microsoft YaHei" w:cs="Times New Roman"/>
                <w:bCs/>
                <w:sz w:val="18"/>
                <w:szCs w:val="18"/>
              </w:rPr>
            </w:pPr>
          </w:p>
        </w:tc>
      </w:tr>
      <w:tr>
        <w:trPr>
          <w:trHeight w:val="1172" w:hRule="atLeast"/>
          <w:jc w:val="center"/>
        </w:trPr>
        <w:tc>
          <w:tcPr>
            <w:tcW w:w="2952" w:type="dxa"/>
            <w:gridSpan w:val="2"/>
            <w:tcBorders>
              <w:top w:val="single" w:color="auto" w:sz="4" w:space="0"/>
              <w:left w:val="single" w:color="auto" w:sz="4" w:space="0"/>
              <w:bottom w:val="single" w:color="auto" w:sz="4" w:space="0"/>
              <w:right w:val="single" w:color="auto" w:sz="4" w:space="0"/>
            </w:tcBorders>
            <w:vAlign w:val="center"/>
          </w:tcPr>
          <w:p>
            <w:pPr>
              <w:pStyle w:val="17"/>
              <w:kinsoku w:val="0"/>
              <w:overflowPunct w:val="0"/>
              <w:jc w:val="left"/>
              <w:rPr>
                <w:rFonts w:ascii="SimHei" w:hAnsi="SimHei" w:eastAsia="SimHei" w:cs="SimHei"/>
                <w:b/>
                <w:bCs/>
                <w:sz w:val="16"/>
                <w:szCs w:val="16"/>
              </w:rPr>
            </w:pPr>
            <w:r>
              <w:rPr>
                <w:rFonts w:hint="eastAsia" w:ascii="SimHei" w:hAnsi="SimHei" w:eastAsia="SimHei" w:cs="SimHei"/>
                <w:b/>
                <w:bCs/>
                <w:sz w:val="16"/>
                <w:szCs w:val="16"/>
              </w:rPr>
              <w:t xml:space="preserve">专家评语 </w:t>
            </w:r>
            <w:r>
              <w:rPr>
                <w:rFonts w:ascii="Times New Roman" w:hAnsi="Times New Roman" w:eastAsia="SimHei" w:cs="Times New Roman"/>
                <w:b/>
                <w:bCs/>
                <w:sz w:val="16"/>
                <w:szCs w:val="16"/>
              </w:rPr>
              <w:t>comments</w:t>
            </w:r>
            <w:r>
              <w:rPr>
                <w:rFonts w:hint="eastAsia" w:ascii="SimHei" w:hAnsi="SimHei" w:eastAsia="SimHei" w:cs="SimHei"/>
                <w:b/>
                <w:bCs/>
                <w:sz w:val="16"/>
                <w:szCs w:val="16"/>
              </w:rPr>
              <w:t>——</w:t>
            </w:r>
          </w:p>
          <w:p>
            <w:pPr>
              <w:pStyle w:val="17"/>
              <w:kinsoku w:val="0"/>
              <w:overflowPunct w:val="0"/>
              <w:ind w:firstLine="320" w:firstLineChars="200"/>
              <w:jc w:val="left"/>
              <w:rPr>
                <w:rFonts w:ascii="Times New Roman" w:hAnsi="Times New Roman" w:eastAsia="仿宋" w:cs="Times New Roman"/>
                <w:bCs/>
                <w:sz w:val="16"/>
                <w:szCs w:val="16"/>
              </w:rPr>
            </w:pPr>
            <w:r>
              <w:rPr>
                <w:rFonts w:ascii="Times New Roman" w:hAnsi="Times New Roman" w:eastAsia="仿宋" w:cs="Times New Roman"/>
                <w:bCs/>
                <w:sz w:val="16"/>
                <w:szCs w:val="16"/>
              </w:rPr>
              <w:t>根据创新技术项目所属行业领域的特点，根据实际情况提出意见、建议，并简要分析论述。</w:t>
            </w:r>
          </w:p>
          <w:p>
            <w:pPr>
              <w:pStyle w:val="17"/>
              <w:kinsoku w:val="0"/>
              <w:overflowPunct w:val="0"/>
              <w:ind w:firstLine="320" w:firstLineChars="200"/>
              <w:jc w:val="left"/>
              <w:rPr>
                <w:rFonts w:hint="eastAsia" w:ascii="Times New Roman" w:hAnsi="Times New Roman" w:eastAsia="仿宋" w:cs="Times New Roman"/>
                <w:bCs/>
                <w:sz w:val="16"/>
                <w:szCs w:val="16"/>
              </w:rPr>
            </w:pPr>
            <w:r>
              <w:rPr>
                <w:rFonts w:ascii="Times New Roman" w:hAnsi="Times New Roman" w:eastAsia="仿宋" w:cs="Times New Roman"/>
                <w:bCs/>
                <w:sz w:val="16"/>
                <w:szCs w:val="16"/>
              </w:rPr>
              <w:t>According to the characteristics of the industry field of the innovative technology project, provide opinions and suggestions according to the actual situation, and briefly analyze it</w:t>
            </w:r>
          </w:p>
        </w:tc>
        <w:tc>
          <w:tcPr>
            <w:tcW w:w="574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16"/>
                <w:szCs w:val="16"/>
              </w:rPr>
            </w:pPr>
          </w:p>
        </w:tc>
        <w:tc>
          <w:tcPr>
            <w:tcW w:w="1239" w:type="dxa"/>
            <w:tcBorders>
              <w:top w:val="single" w:color="auto" w:sz="4" w:space="0"/>
              <w:left w:val="single" w:color="auto" w:sz="4" w:space="0"/>
              <w:bottom w:val="single" w:color="auto" w:sz="4" w:space="0"/>
              <w:right w:val="single" w:color="auto" w:sz="4" w:space="0"/>
            </w:tcBorders>
            <w:vAlign w:val="center"/>
          </w:tcPr>
          <w:p>
            <w:pPr>
              <w:jc w:val="center"/>
              <w:rPr>
                <w:rFonts w:ascii="SimHei" w:hAnsi="SimHei" w:eastAsia="SimHei" w:cs="SimHei"/>
                <w:b/>
                <w:bCs/>
                <w:sz w:val="16"/>
                <w:szCs w:val="16"/>
              </w:rPr>
            </w:pPr>
            <w:r>
              <w:rPr>
                <w:rFonts w:hint="eastAsia" w:ascii="SimHei" w:hAnsi="SimHei" w:eastAsia="SimHei" w:cs="SimHei"/>
                <w:b/>
                <w:bCs/>
                <w:sz w:val="16"/>
                <w:szCs w:val="16"/>
              </w:rPr>
              <w:t>总 分：</w:t>
            </w:r>
          </w:p>
          <w:p>
            <w:pPr>
              <w:jc w:val="center"/>
              <w:rPr>
                <w:rFonts w:ascii="Times New Roman" w:hAnsi="Times New Roman" w:eastAsia="仿宋" w:cs="Times New Roman"/>
                <w:sz w:val="16"/>
                <w:szCs w:val="16"/>
              </w:rPr>
            </w:pPr>
            <w:r>
              <w:rPr>
                <w:rFonts w:ascii="Times New Roman" w:hAnsi="Times New Roman" w:eastAsia="SimHei" w:cs="Times New Roman"/>
                <w:b/>
                <w:bCs/>
                <w:sz w:val="16"/>
                <w:szCs w:val="16"/>
              </w:rPr>
              <w:t>Total score:</w:t>
            </w:r>
          </w:p>
        </w:tc>
        <w:tc>
          <w:tcPr>
            <w:tcW w:w="1196" w:type="dxa"/>
            <w:tcBorders>
              <w:top w:val="single" w:color="auto" w:sz="4" w:space="0"/>
              <w:left w:val="single" w:color="auto" w:sz="4" w:space="0"/>
              <w:bottom w:val="single" w:color="000000" w:sz="6" w:space="0"/>
              <w:right w:val="single" w:color="000000" w:sz="4" w:space="0"/>
            </w:tcBorders>
            <w:vAlign w:val="center"/>
          </w:tcPr>
          <w:p>
            <w:pPr>
              <w:pStyle w:val="17"/>
              <w:kinsoku w:val="0"/>
              <w:overflowPunct w:val="0"/>
              <w:jc w:val="center"/>
              <w:rPr>
                <w:rFonts w:ascii="Times New Roman" w:hAnsi="Times New Roman" w:eastAsia="Microsoft YaHei" w:cs="Times New Roman"/>
                <w:bCs/>
                <w:sz w:val="18"/>
                <w:szCs w:val="18"/>
              </w:rPr>
            </w:pPr>
          </w:p>
        </w:tc>
      </w:tr>
    </w:tbl>
    <w:p>
      <w:pPr>
        <w:widowControl/>
        <w:autoSpaceDE/>
        <w:autoSpaceDN/>
        <w:adjustRightInd/>
        <w:rPr>
          <w:rFonts w:ascii="Times New Roman" w:hAnsi="Times New Roman" w:eastAsia="仿宋" w:cs="Times New Roman"/>
          <w:bCs/>
          <w:sz w:val="24"/>
          <w:szCs w:val="24"/>
        </w:rPr>
      </w:pPr>
    </w:p>
    <w:p>
      <w:pPr>
        <w:rPr>
          <w:rFonts w:ascii="Times New Roman" w:hAnsi="Times New Roman" w:eastAsia="仿宋" w:cs="Times New Roman"/>
          <w:bCs/>
          <w:sz w:val="24"/>
          <w:szCs w:val="24"/>
        </w:rPr>
      </w:pPr>
      <w:r>
        <w:rPr>
          <w:rFonts w:ascii="Times New Roman" w:hAnsi="Times New Roman" w:eastAsia="仿宋" w:cs="Times New Roman"/>
          <w:bCs/>
          <w:sz w:val="24"/>
          <w:szCs w:val="24"/>
        </w:rPr>
        <w:br w:type="page"/>
      </w:r>
    </w:p>
    <w:p>
      <w:pPr>
        <w:widowControl/>
        <w:autoSpaceDE/>
        <w:autoSpaceDN/>
        <w:adjustRightInd/>
        <w:rPr>
          <w:rFonts w:ascii="Times New Roman" w:hAnsi="Times New Roman" w:eastAsia="仿宋" w:cs="Times New Roman"/>
          <w:bCs/>
          <w:sz w:val="24"/>
          <w:szCs w:val="24"/>
        </w:rPr>
      </w:pPr>
    </w:p>
    <w:p>
      <w:pPr>
        <w:widowControl/>
        <w:autoSpaceDE/>
        <w:autoSpaceDN/>
        <w:adjustRightInd/>
        <w:rPr>
          <w:rFonts w:ascii="Times New Roman" w:hAnsi="Times New Roman" w:eastAsia="仿宋" w:cs="Times New Roman"/>
          <w:bCs/>
          <w:sz w:val="24"/>
          <w:szCs w:val="24"/>
        </w:rPr>
      </w:pPr>
    </w:p>
    <w:p>
      <w:pPr>
        <w:widowControl/>
        <w:autoSpaceDE/>
        <w:autoSpaceDN/>
        <w:adjustRightInd/>
        <w:rPr>
          <w:rFonts w:ascii="Times New Roman" w:hAnsi="Times New Roman" w:eastAsia="仿宋" w:cs="Times New Roman"/>
          <w:bCs/>
          <w:sz w:val="24"/>
          <w:szCs w:val="24"/>
        </w:rPr>
      </w:pPr>
    </w:p>
    <w:p>
      <w:pPr>
        <w:widowControl/>
        <w:numPr>
          <w:ilvl w:val="0"/>
          <w:numId w:val="2"/>
        </w:numPr>
        <w:autoSpaceDE/>
        <w:autoSpaceDN/>
        <w:adjustRightInd/>
        <w:spacing w:before="120" w:beforeLines="50"/>
        <w:rPr>
          <w:rFonts w:ascii="Times New Roman" w:hAnsi="Times New Roman" w:eastAsia="仿宋" w:cs="Times New Roman"/>
          <w:bCs/>
        </w:rPr>
      </w:pPr>
      <w:r>
        <w:rPr>
          <w:rFonts w:ascii="Times New Roman" w:hAnsi="Times New Roman" w:eastAsia="仿宋" w:cs="Times New Roman"/>
          <w:bCs/>
        </w:rPr>
        <w:t>以上评分指标的进一步解读和描述可参考</w:t>
      </w:r>
      <w:r>
        <w:rPr>
          <w:rFonts w:ascii="SimHei" w:hAnsi="SimHei" w:eastAsia="SimHei" w:cs="SimHei"/>
          <w:b/>
        </w:rPr>
        <w:t>“评分指南”</w:t>
      </w:r>
      <w:r>
        <w:rPr>
          <w:rFonts w:ascii="Times New Roman" w:hAnsi="Times New Roman" w:eastAsia="仿宋" w:cs="Times New Roman"/>
          <w:bCs/>
        </w:rPr>
        <w:t>。</w:t>
      </w:r>
    </w:p>
    <w:p>
      <w:pPr>
        <w:widowControl/>
        <w:autoSpaceDE/>
        <w:autoSpaceDN/>
        <w:adjustRightInd/>
        <w:spacing w:before="120" w:beforeLines="50"/>
        <w:ind w:firstLine="440" w:firstLineChars="200"/>
        <w:rPr>
          <w:rFonts w:ascii="Times New Roman" w:hAnsi="Times New Roman" w:eastAsia="仿宋" w:cs="Times New Roman"/>
          <w:bCs/>
        </w:rPr>
      </w:pPr>
      <w:r>
        <w:rPr>
          <w:rFonts w:ascii="Times New Roman" w:hAnsi="Times New Roman" w:eastAsia="仿宋" w:cs="Times New Roman"/>
          <w:bCs/>
        </w:rPr>
        <w:t>For further guidance and description please refer to the “Reference Guide for Scoring”</w:t>
      </w:r>
    </w:p>
    <w:p>
      <w:pPr>
        <w:widowControl/>
        <w:autoSpaceDE/>
        <w:autoSpaceDN/>
        <w:adjustRightInd/>
        <w:spacing w:before="120" w:beforeLines="50"/>
        <w:rPr>
          <w:rFonts w:ascii="Times New Roman" w:hAnsi="Times New Roman" w:eastAsia="仿宋" w:cs="Times New Roman"/>
          <w:bCs/>
        </w:rPr>
      </w:pPr>
    </w:p>
    <w:p>
      <w:pPr>
        <w:widowControl/>
        <w:numPr>
          <w:ilvl w:val="0"/>
          <w:numId w:val="2"/>
        </w:numPr>
        <w:autoSpaceDE/>
        <w:autoSpaceDN/>
        <w:adjustRightInd/>
        <w:spacing w:before="120" w:beforeLines="50"/>
        <w:rPr>
          <w:rFonts w:ascii="Times New Roman" w:hAnsi="Times New Roman" w:eastAsia="仿宋" w:cs="Times New Roman"/>
          <w:bCs/>
        </w:rPr>
      </w:pPr>
      <w:r>
        <w:rPr>
          <w:rFonts w:ascii="SimHei" w:hAnsi="SimHei" w:eastAsia="SimHei" w:cs="SimHei"/>
          <w:b/>
        </w:rPr>
        <w:t>评分区段设定</w:t>
      </w:r>
      <w:r>
        <w:rPr>
          <w:rFonts w:hint="eastAsia" w:ascii="SimHei" w:hAnsi="SimHei" w:eastAsia="SimHei" w:cs="SimHei"/>
          <w:b/>
        </w:rPr>
        <w:t xml:space="preserve"> </w:t>
      </w:r>
      <w:r>
        <w:rPr>
          <w:rFonts w:ascii="Times New Roman" w:hAnsi="Times New Roman" w:eastAsia="SimHei" w:cs="Times New Roman"/>
          <w:b/>
          <w:lang w:val="zh-CN"/>
        </w:rPr>
        <w:t>The section of Scoring</w:t>
      </w:r>
    </w:p>
    <w:p>
      <w:pPr>
        <w:widowControl/>
        <w:autoSpaceDE/>
        <w:autoSpaceDN/>
        <w:adjustRightInd/>
        <w:spacing w:before="120" w:beforeLines="50"/>
        <w:ind w:firstLine="440" w:firstLineChars="200"/>
        <w:rPr>
          <w:rFonts w:ascii="Times New Roman" w:hAnsi="Times New Roman" w:eastAsia="仿宋" w:cs="Times New Roman"/>
          <w:bCs/>
        </w:rPr>
      </w:pPr>
      <w:r>
        <w:rPr>
          <w:rFonts w:ascii="Times New Roman" w:hAnsi="Times New Roman" w:eastAsia="仿宋" w:cs="Times New Roman"/>
          <w:bCs/>
        </w:rPr>
        <w:t>此次“2020中关村论坛—技术交易发布大会产业创新领先技术百强榜单”评选计划针对评分表格每个评分项目，设定A、B、C、D四个评分区段，分别对应以“杰出、优秀、良好、中平”四个评语对相关技术创新项目在某一评分项目的总体评价水平。</w:t>
      </w:r>
    </w:p>
    <w:p>
      <w:pPr>
        <w:widowControl/>
        <w:autoSpaceDE/>
        <w:autoSpaceDN/>
        <w:adjustRightInd/>
        <w:spacing w:before="120" w:beforeLines="50"/>
        <w:ind w:firstLine="440" w:firstLineChars="200"/>
        <w:rPr>
          <w:rFonts w:hint="eastAsia" w:ascii="Times New Roman" w:hAnsi="Times New Roman" w:eastAsia="仿宋" w:cs="Times New Roman"/>
          <w:bCs/>
        </w:rPr>
      </w:pPr>
      <w:r>
        <w:rPr>
          <w:rFonts w:ascii="Times New Roman" w:hAnsi="Times New Roman" w:eastAsia="仿宋" w:cs="Times New Roman"/>
          <w:bCs/>
        </w:rPr>
        <w:t xml:space="preserve">The selection plan of the "2020 </w:t>
      </w:r>
      <w:r>
        <w:rPr>
          <w:rFonts w:ascii="Times New Roman" w:hAnsi="Times New Roman" w:eastAsia="仿宋" w:cs="Times New Roman"/>
          <w:bCs/>
          <w:lang w:val="zh-CN"/>
        </w:rPr>
        <w:t xml:space="preserve">International Technology Trade Fair and Release on </w:t>
      </w:r>
      <w:r>
        <w:rPr>
          <w:rFonts w:ascii="Times New Roman" w:hAnsi="Times New Roman" w:eastAsia="仿宋" w:cs="Times New Roman"/>
          <w:bCs/>
        </w:rPr>
        <w:t xml:space="preserve">ZGC Forum— 100 Best Indusrtrial Innovations for International Technology Transfer" will set four scoring sections A, B, C, and D for each scoring item in the scoring table, corresponding to "Outstanding "Excellent, Good, and </w:t>
      </w:r>
      <w:r>
        <w:rPr>
          <w:rFonts w:ascii="Times New Roman" w:hAnsi="Times New Roman" w:eastAsia="仿宋" w:cs="Times New Roman"/>
          <w:bCs/>
          <w:lang w:val="zh-CN"/>
        </w:rPr>
        <w:t>A</w:t>
      </w:r>
      <w:r>
        <w:rPr>
          <w:rFonts w:ascii="Times New Roman" w:hAnsi="Times New Roman" w:eastAsia="仿宋" w:cs="Times New Roman"/>
          <w:bCs/>
        </w:rPr>
        <w:t>verage" four comments on the overall evaluation level of related technological innovation projects in a certain scoring item.</w:t>
      </w:r>
    </w:p>
    <w:p>
      <w:pPr>
        <w:widowControl/>
        <w:autoSpaceDE/>
        <w:autoSpaceDN/>
        <w:adjustRightInd/>
        <w:spacing w:before="120" w:beforeLines="50"/>
        <w:ind w:firstLine="440" w:firstLineChars="200"/>
        <w:rPr>
          <w:rFonts w:hint="eastAsia" w:ascii="Times New Roman" w:hAnsi="Times New Roman" w:eastAsia="仿宋" w:cs="Times New Roman"/>
          <w:bCs/>
        </w:rPr>
      </w:pPr>
      <w:r>
        <w:rPr>
          <w:rFonts w:ascii="Times New Roman" w:hAnsi="Times New Roman" w:eastAsia="仿宋" w:cs="Times New Roman"/>
          <w:bCs/>
        </w:rPr>
        <w:t>具体而言</w:t>
      </w:r>
      <w:r>
        <w:rPr>
          <w:rFonts w:hint="eastAsia" w:ascii="Times New Roman" w:hAnsi="Times New Roman" w:eastAsia="仿宋" w:cs="Times New Roman"/>
          <w:bCs/>
        </w:rPr>
        <w:t xml:space="preserve"> </w:t>
      </w:r>
      <w:r>
        <w:rPr>
          <w:rFonts w:ascii="Times New Roman" w:hAnsi="Times New Roman" w:eastAsia="仿宋" w:cs="Times New Roman"/>
          <w:bCs/>
          <w:lang w:val="zh-CN"/>
        </w:rPr>
        <w:t>As Follow</w:t>
      </w:r>
      <w:r>
        <w:rPr>
          <w:rFonts w:hint="eastAsia" w:ascii="Times New Roman" w:hAnsi="Times New Roman" w:eastAsia="仿宋" w:cs="Times New Roman"/>
          <w:bCs/>
          <w:lang w:val="zh-CN"/>
        </w:rPr>
        <w:t>：</w:t>
      </w:r>
    </w:p>
    <w:p>
      <w:pPr>
        <w:widowControl/>
        <w:autoSpaceDE/>
        <w:autoSpaceDN/>
        <w:adjustRightInd/>
        <w:spacing w:before="120" w:beforeLines="50"/>
        <w:ind w:firstLine="440" w:firstLineChars="200"/>
        <w:rPr>
          <w:rFonts w:ascii="Times New Roman" w:hAnsi="Times New Roman" w:eastAsia="仿宋" w:cs="Times New Roman"/>
          <w:bCs/>
        </w:rPr>
      </w:pPr>
      <w:r>
        <w:rPr>
          <w:rFonts w:hint="eastAsia" w:ascii="SimHei" w:hAnsi="SimHei" w:eastAsia="SimHei" w:cs="SimHei"/>
          <w:b/>
        </w:rPr>
        <w:t>“A”区段</w:t>
      </w:r>
      <w:r>
        <w:rPr>
          <w:rFonts w:ascii="Times New Roman" w:hAnsi="Times New Roman" w:eastAsia="仿宋" w:cs="Times New Roman"/>
          <w:bCs/>
        </w:rPr>
        <w:t>对应</w:t>
      </w:r>
      <w:r>
        <w:rPr>
          <w:rFonts w:ascii="SimHei" w:hAnsi="SimHei" w:eastAsia="SimHei" w:cs="SimHei"/>
          <w:b/>
        </w:rPr>
        <w:t>“杰出”</w:t>
      </w:r>
      <w:r>
        <w:rPr>
          <w:rFonts w:ascii="Times New Roman" w:hAnsi="Times New Roman" w:eastAsia="仿宋" w:cs="Times New Roman"/>
          <w:bCs/>
        </w:rPr>
        <w:t>评语，对应该项评分</w:t>
      </w:r>
      <w:r>
        <w:rPr>
          <w:rFonts w:ascii="SimHei" w:hAnsi="SimHei" w:eastAsia="SimHei" w:cs="SimHei"/>
          <w:b/>
        </w:rPr>
        <w:t>总体超出</w:t>
      </w:r>
      <w:r>
        <w:rPr>
          <w:rFonts w:ascii="Times New Roman" w:hAnsi="Times New Roman" w:eastAsia="仿宋" w:cs="Times New Roman"/>
          <w:bCs/>
        </w:rPr>
        <w:t>普遍概念的</w:t>
      </w:r>
      <w:r>
        <w:rPr>
          <w:rFonts w:ascii="SimHei" w:hAnsi="SimHei" w:eastAsia="SimHei" w:cs="SimHei"/>
          <w:b/>
        </w:rPr>
        <w:t>最佳水平</w:t>
      </w:r>
      <w:r>
        <w:rPr>
          <w:rFonts w:hint="eastAsia" w:ascii="SimHei" w:hAnsi="SimHei" w:eastAsia="SimHei" w:cs="SimHei"/>
          <w:b/>
        </w:rPr>
        <w:t>；</w:t>
      </w:r>
    </w:p>
    <w:p>
      <w:pPr>
        <w:widowControl/>
        <w:autoSpaceDE/>
        <w:autoSpaceDN/>
        <w:adjustRightInd/>
        <w:spacing w:before="120" w:beforeLines="50"/>
        <w:ind w:firstLine="440" w:firstLineChars="200"/>
        <w:rPr>
          <w:rFonts w:ascii="Times New Roman" w:hAnsi="Times New Roman" w:eastAsia="仿宋" w:cs="Times New Roman"/>
          <w:bCs/>
        </w:rPr>
      </w:pPr>
      <w:r>
        <w:rPr>
          <w:rFonts w:ascii="SimHei" w:hAnsi="SimHei" w:eastAsia="SimHei" w:cs="SimHei"/>
          <w:b/>
        </w:rPr>
        <w:t>“B”区段</w:t>
      </w:r>
      <w:r>
        <w:rPr>
          <w:rFonts w:ascii="Times New Roman" w:hAnsi="Times New Roman" w:eastAsia="仿宋" w:cs="Times New Roman"/>
          <w:bCs/>
        </w:rPr>
        <w:t>对应</w:t>
      </w:r>
      <w:r>
        <w:rPr>
          <w:rFonts w:ascii="SimHei" w:hAnsi="SimHei" w:eastAsia="SimHei" w:cs="SimHei"/>
          <w:b/>
        </w:rPr>
        <w:t>“优秀”</w:t>
      </w:r>
      <w:r>
        <w:rPr>
          <w:rFonts w:ascii="Times New Roman" w:hAnsi="Times New Roman" w:eastAsia="仿宋" w:cs="Times New Roman"/>
          <w:bCs/>
        </w:rPr>
        <w:t>评语，对应该项评分</w:t>
      </w:r>
      <w:r>
        <w:rPr>
          <w:rFonts w:ascii="SimHei" w:hAnsi="SimHei" w:eastAsia="SimHei" w:cs="SimHei"/>
          <w:b/>
        </w:rPr>
        <w:t>总体达到</w:t>
      </w:r>
      <w:r>
        <w:rPr>
          <w:rFonts w:ascii="Times New Roman" w:hAnsi="Times New Roman" w:eastAsia="仿宋" w:cs="Times New Roman"/>
          <w:bCs/>
        </w:rPr>
        <w:t>普遍概念的最佳水平</w:t>
      </w:r>
      <w:r>
        <w:rPr>
          <w:rFonts w:hint="eastAsia" w:ascii="Times New Roman" w:hAnsi="Times New Roman" w:eastAsia="仿宋" w:cs="Times New Roman"/>
          <w:bCs/>
        </w:rPr>
        <w:t>；</w:t>
      </w:r>
    </w:p>
    <w:p>
      <w:pPr>
        <w:widowControl/>
        <w:autoSpaceDE/>
        <w:autoSpaceDN/>
        <w:adjustRightInd/>
        <w:spacing w:before="120" w:beforeLines="50"/>
        <w:ind w:firstLine="440" w:firstLineChars="200"/>
        <w:rPr>
          <w:rFonts w:ascii="Times New Roman" w:hAnsi="Times New Roman" w:eastAsia="仿宋" w:cs="Times New Roman"/>
          <w:bCs/>
        </w:rPr>
      </w:pPr>
      <w:r>
        <w:rPr>
          <w:rFonts w:ascii="SimHei" w:hAnsi="SimHei" w:eastAsia="SimHei" w:cs="SimHei"/>
          <w:b/>
        </w:rPr>
        <w:t>“C”区段</w:t>
      </w:r>
      <w:r>
        <w:rPr>
          <w:rFonts w:ascii="Times New Roman" w:hAnsi="Times New Roman" w:eastAsia="仿宋" w:cs="Times New Roman"/>
          <w:bCs/>
        </w:rPr>
        <w:t>对应</w:t>
      </w:r>
      <w:r>
        <w:rPr>
          <w:rFonts w:ascii="SimHei" w:hAnsi="SimHei" w:eastAsia="SimHei" w:cs="SimHei"/>
          <w:b/>
        </w:rPr>
        <w:t>“良好”</w:t>
      </w:r>
      <w:r>
        <w:rPr>
          <w:rFonts w:ascii="Times New Roman" w:hAnsi="Times New Roman" w:eastAsia="仿宋" w:cs="Times New Roman"/>
          <w:bCs/>
        </w:rPr>
        <w:t>评语，对应该项评分总体在</w:t>
      </w:r>
      <w:r>
        <w:rPr>
          <w:rFonts w:ascii="SimHei" w:hAnsi="SimHei" w:eastAsia="SimHei" w:cs="SimHei"/>
          <w:b/>
        </w:rPr>
        <w:t>少数细分方面</w:t>
      </w:r>
      <w:r>
        <w:rPr>
          <w:rFonts w:ascii="Times New Roman" w:hAnsi="Times New Roman" w:eastAsia="仿宋" w:cs="Times New Roman"/>
          <w:bCs/>
        </w:rPr>
        <w:t>与普遍概念的最佳水平</w:t>
      </w:r>
      <w:r>
        <w:rPr>
          <w:rFonts w:ascii="SimHei" w:hAnsi="SimHei" w:eastAsia="SimHei" w:cs="SimHei"/>
          <w:b/>
        </w:rPr>
        <w:t>有一定差距</w:t>
      </w:r>
      <w:r>
        <w:rPr>
          <w:rFonts w:hint="eastAsia" w:ascii="SimHei" w:hAnsi="SimHei" w:eastAsia="SimHei" w:cs="SimHei"/>
          <w:b/>
        </w:rPr>
        <w:t>；</w:t>
      </w:r>
    </w:p>
    <w:p>
      <w:pPr>
        <w:widowControl/>
        <w:autoSpaceDE/>
        <w:autoSpaceDN/>
        <w:adjustRightInd/>
        <w:spacing w:before="120" w:beforeLines="50"/>
        <w:ind w:firstLine="440" w:firstLineChars="200"/>
        <w:rPr>
          <w:rFonts w:ascii="SimHei" w:hAnsi="SimHei" w:eastAsia="SimHei" w:cs="SimHei"/>
          <w:b/>
        </w:rPr>
      </w:pPr>
      <w:r>
        <w:rPr>
          <w:rFonts w:ascii="SimHei" w:hAnsi="SimHei" w:eastAsia="SimHei" w:cs="SimHei"/>
          <w:b/>
        </w:rPr>
        <w:t>“D”区段</w:t>
      </w:r>
      <w:r>
        <w:rPr>
          <w:rFonts w:ascii="Times New Roman" w:hAnsi="Times New Roman" w:eastAsia="仿宋" w:cs="Times New Roman"/>
          <w:bCs/>
        </w:rPr>
        <w:t>对应</w:t>
      </w:r>
      <w:r>
        <w:rPr>
          <w:rFonts w:ascii="SimHei" w:hAnsi="SimHei" w:eastAsia="SimHei" w:cs="SimHei"/>
          <w:b/>
        </w:rPr>
        <w:t>“中平”</w:t>
      </w:r>
      <w:r>
        <w:rPr>
          <w:rFonts w:ascii="Times New Roman" w:hAnsi="Times New Roman" w:eastAsia="仿宋" w:cs="Times New Roman"/>
          <w:bCs/>
        </w:rPr>
        <w:t>评语，对应该项评分总体在</w:t>
      </w:r>
      <w:r>
        <w:rPr>
          <w:rFonts w:ascii="SimHei" w:hAnsi="SimHei" w:eastAsia="SimHei" w:cs="SimHei"/>
          <w:b/>
        </w:rPr>
        <w:t>较多方面</w:t>
      </w:r>
      <w:r>
        <w:rPr>
          <w:rFonts w:ascii="Times New Roman" w:hAnsi="Times New Roman" w:eastAsia="仿宋" w:cs="Times New Roman"/>
          <w:bCs/>
        </w:rPr>
        <w:t>与普遍概念的最佳水平</w:t>
      </w:r>
      <w:r>
        <w:rPr>
          <w:rFonts w:ascii="SimHei" w:hAnsi="SimHei" w:eastAsia="SimHei" w:cs="SimHei"/>
          <w:b/>
        </w:rPr>
        <w:t>有差距</w:t>
      </w:r>
      <w:r>
        <w:rPr>
          <w:rFonts w:hint="eastAsia" w:ascii="SimHei" w:hAnsi="SimHei" w:eastAsia="SimHei" w:cs="SimHei"/>
          <w:b/>
        </w:rPr>
        <w:t>。</w:t>
      </w:r>
    </w:p>
    <w:p>
      <w:pPr>
        <w:widowControl/>
        <w:autoSpaceDE/>
        <w:autoSpaceDN/>
        <w:adjustRightInd/>
        <w:spacing w:before="120" w:beforeLines="50"/>
        <w:ind w:firstLine="440" w:firstLineChars="200"/>
        <w:rPr>
          <w:rFonts w:ascii="Times New Roman" w:hAnsi="Times New Roman" w:eastAsia="仿宋" w:cs="Times New Roman"/>
          <w:bCs/>
        </w:rPr>
      </w:pPr>
      <w:r>
        <w:rPr>
          <w:rFonts w:ascii="Times New Roman" w:hAnsi="Times New Roman" w:eastAsia="仿宋" w:cs="Times New Roman"/>
          <w:bCs/>
        </w:rPr>
        <w:t>The "</w:t>
      </w:r>
      <w:r>
        <w:rPr>
          <w:rFonts w:ascii="Times New Roman" w:hAnsi="Times New Roman" w:eastAsia="仿宋" w:cs="Times New Roman"/>
          <w:b/>
        </w:rPr>
        <w:t>A</w:t>
      </w:r>
      <w:r>
        <w:rPr>
          <w:rFonts w:ascii="Times New Roman" w:hAnsi="Times New Roman" w:eastAsia="仿宋" w:cs="Times New Roman"/>
          <w:bCs/>
        </w:rPr>
        <w:t>" section corresponds to the "</w:t>
      </w:r>
      <w:r>
        <w:rPr>
          <w:rFonts w:ascii="Times New Roman" w:hAnsi="Times New Roman" w:eastAsia="仿宋" w:cs="Times New Roman"/>
          <w:b/>
        </w:rPr>
        <w:t>outstanding</w:t>
      </w:r>
      <w:r>
        <w:rPr>
          <w:rFonts w:ascii="Times New Roman" w:hAnsi="Times New Roman" w:eastAsia="仿宋" w:cs="Times New Roman"/>
          <w:bCs/>
        </w:rPr>
        <w:t>" comment, which corresponds to the overall rating that exceeds the best level of general concepts;</w:t>
      </w:r>
    </w:p>
    <w:p>
      <w:pPr>
        <w:widowControl/>
        <w:autoSpaceDE/>
        <w:autoSpaceDN/>
        <w:adjustRightInd/>
        <w:spacing w:before="120" w:beforeLines="50"/>
        <w:ind w:firstLine="440" w:firstLineChars="200"/>
        <w:rPr>
          <w:rFonts w:ascii="Times New Roman" w:hAnsi="Times New Roman" w:eastAsia="仿宋" w:cs="Times New Roman"/>
          <w:bCs/>
        </w:rPr>
      </w:pPr>
      <w:r>
        <w:rPr>
          <w:rFonts w:ascii="Times New Roman" w:hAnsi="Times New Roman" w:eastAsia="仿宋" w:cs="Times New Roman"/>
          <w:bCs/>
        </w:rPr>
        <w:t>The "</w:t>
      </w:r>
      <w:r>
        <w:rPr>
          <w:rFonts w:ascii="Times New Roman" w:hAnsi="Times New Roman" w:eastAsia="仿宋" w:cs="Times New Roman"/>
          <w:b/>
        </w:rPr>
        <w:t>B</w:t>
      </w:r>
      <w:r>
        <w:rPr>
          <w:rFonts w:ascii="Times New Roman" w:hAnsi="Times New Roman" w:eastAsia="仿宋" w:cs="Times New Roman"/>
          <w:bCs/>
        </w:rPr>
        <w:t>" section corresponds to the "</w:t>
      </w:r>
      <w:r>
        <w:rPr>
          <w:rFonts w:ascii="Times New Roman" w:hAnsi="Times New Roman" w:eastAsia="仿宋" w:cs="Times New Roman"/>
          <w:b/>
        </w:rPr>
        <w:t>excellent</w:t>
      </w:r>
      <w:r>
        <w:rPr>
          <w:rFonts w:ascii="Times New Roman" w:hAnsi="Times New Roman" w:eastAsia="仿宋" w:cs="Times New Roman"/>
          <w:bCs/>
        </w:rPr>
        <w:t>" comment, and the corresponding score has reached the best level of general concepts;</w:t>
      </w:r>
    </w:p>
    <w:p>
      <w:pPr>
        <w:widowControl/>
        <w:autoSpaceDE/>
        <w:autoSpaceDN/>
        <w:adjustRightInd/>
        <w:spacing w:before="120" w:beforeLines="50"/>
        <w:ind w:firstLine="440" w:firstLineChars="200"/>
        <w:rPr>
          <w:rFonts w:ascii="Times New Roman" w:hAnsi="Times New Roman" w:eastAsia="仿宋" w:cs="Times New Roman"/>
          <w:bCs/>
        </w:rPr>
      </w:pPr>
      <w:r>
        <w:rPr>
          <w:rFonts w:ascii="Times New Roman" w:hAnsi="Times New Roman" w:eastAsia="仿宋" w:cs="Times New Roman"/>
          <w:bCs/>
        </w:rPr>
        <w:t>The "</w:t>
      </w:r>
      <w:r>
        <w:rPr>
          <w:rFonts w:ascii="Times New Roman" w:hAnsi="Times New Roman" w:eastAsia="仿宋" w:cs="Times New Roman"/>
          <w:b/>
        </w:rPr>
        <w:t>C</w:t>
      </w:r>
      <w:r>
        <w:rPr>
          <w:rFonts w:ascii="Times New Roman" w:hAnsi="Times New Roman" w:eastAsia="仿宋" w:cs="Times New Roman"/>
          <w:bCs/>
        </w:rPr>
        <w:t>" section corresponds to the "</w:t>
      </w:r>
      <w:r>
        <w:rPr>
          <w:rFonts w:ascii="Times New Roman" w:hAnsi="Times New Roman" w:eastAsia="仿宋" w:cs="Times New Roman"/>
          <w:b/>
        </w:rPr>
        <w:t>good</w:t>
      </w:r>
      <w:r>
        <w:rPr>
          <w:rFonts w:ascii="Times New Roman" w:hAnsi="Times New Roman" w:eastAsia="仿宋" w:cs="Times New Roman"/>
          <w:bCs/>
        </w:rPr>
        <w:t>" comment, which corresponds to a certain gap between the overall score and the best level of general concepts in a few subdivisions;</w:t>
      </w:r>
    </w:p>
    <w:p>
      <w:pPr>
        <w:widowControl/>
        <w:autoSpaceDE/>
        <w:autoSpaceDN/>
        <w:adjustRightInd/>
        <w:spacing w:before="120" w:beforeLines="50"/>
        <w:ind w:firstLine="440" w:firstLineChars="200"/>
        <w:rPr>
          <w:rFonts w:hint="eastAsia" w:ascii="Times New Roman" w:hAnsi="Times New Roman" w:eastAsia="仿宋" w:cs="Times New Roman"/>
          <w:bCs/>
        </w:rPr>
      </w:pPr>
      <w:r>
        <w:rPr>
          <w:rFonts w:ascii="Times New Roman" w:hAnsi="Times New Roman" w:eastAsia="仿宋" w:cs="Times New Roman"/>
          <w:bCs/>
        </w:rPr>
        <w:t>The "</w:t>
      </w:r>
      <w:r>
        <w:rPr>
          <w:rFonts w:ascii="Times New Roman" w:hAnsi="Times New Roman" w:eastAsia="仿宋" w:cs="Times New Roman"/>
          <w:b/>
        </w:rPr>
        <w:t>D</w:t>
      </w:r>
      <w:r>
        <w:rPr>
          <w:rFonts w:ascii="Times New Roman" w:hAnsi="Times New Roman" w:eastAsia="仿宋" w:cs="Times New Roman"/>
          <w:bCs/>
        </w:rPr>
        <w:t>" section corresponds to the "</w:t>
      </w:r>
      <w:r>
        <w:rPr>
          <w:rFonts w:ascii="Times New Roman" w:hAnsi="Times New Roman" w:eastAsia="仿宋" w:cs="Times New Roman"/>
          <w:b/>
          <w:lang w:val="zh-CN"/>
        </w:rPr>
        <w:t>A</w:t>
      </w:r>
      <w:r>
        <w:rPr>
          <w:rFonts w:ascii="Times New Roman" w:hAnsi="Times New Roman" w:eastAsia="仿宋" w:cs="Times New Roman"/>
          <w:b/>
        </w:rPr>
        <w:t>verage</w:t>
      </w:r>
      <w:r>
        <w:rPr>
          <w:rFonts w:ascii="Times New Roman" w:hAnsi="Times New Roman" w:eastAsia="仿宋" w:cs="Times New Roman"/>
          <w:bCs/>
        </w:rPr>
        <w:t>" comment, which corresponds to the overall gap between the general concept and the best level in many aspects.</w:t>
      </w:r>
    </w:p>
    <w:p>
      <w:pPr>
        <w:widowControl/>
        <w:autoSpaceDE/>
        <w:autoSpaceDN/>
        <w:adjustRightInd/>
        <w:rPr>
          <w:rFonts w:ascii="Times New Roman" w:hAnsi="Times New Roman" w:eastAsia="仿宋" w:cs="Times New Roman"/>
          <w:bCs/>
        </w:rPr>
      </w:pPr>
    </w:p>
    <w:p>
      <w:pPr>
        <w:widowControl/>
        <w:autoSpaceDE/>
        <w:autoSpaceDN/>
        <w:adjustRightInd/>
        <w:rPr>
          <w:rFonts w:ascii="Times New Roman" w:hAnsi="Times New Roman" w:eastAsia="仿宋" w:cs="Times New Roman"/>
          <w:bCs/>
        </w:rPr>
      </w:pPr>
    </w:p>
    <w:sectPr>
      <w:headerReference r:id="rId3" w:type="default"/>
      <w:footerReference r:id="rId4" w:type="default"/>
      <w:type w:val="continuous"/>
      <w:pgSz w:w="12240" w:h="15840"/>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Wingdings">
    <w:panose1 w:val="05000000000000000000"/>
    <w:charset w:val="4D"/>
    <w:family w:val="decorative"/>
    <w:pitch w:val="default"/>
    <w:sig w:usb0="00000000" w:usb1="00000000" w:usb2="00000000" w:usb3="00000000" w:csb0="80000000" w:csb1="00000000"/>
  </w:font>
  <w:font w:name="Microsoft YaHei">
    <w:altName w:val="汉仪旗黑"/>
    <w:panose1 w:val="020B0503020204020204"/>
    <w:charset w:val="86"/>
    <w:family w:val="swiss"/>
    <w:pitch w:val="default"/>
    <w:sig w:usb0="00000000" w:usb1="00000000" w:usb2="00000016" w:usb3="00000000" w:csb0="0004001F" w:csb1="00000000"/>
  </w:font>
  <w:font w:name="仿宋">
    <w:altName w:val="方正仿宋_GBK"/>
    <w:panose1 w:val="020B0604020202020204"/>
    <w:charset w:val="86"/>
    <w:family w:val="modern"/>
    <w:pitch w:val="default"/>
    <w:sig w:usb0="00000000" w:usb1="00000000" w:usb2="00000016" w:usb3="00000000" w:csb0="00040001" w:csb1="00000000"/>
  </w:font>
  <w:font w:name="STZhongsong">
    <w:altName w:val="华文宋体"/>
    <w:panose1 w:val="02010600040101010101"/>
    <w:charset w:val="86"/>
    <w:family w:val="auto"/>
    <w:pitch w:val="default"/>
    <w:sig w:usb0="00000000" w:usb1="00000000" w:usb2="00000010" w:usb3="00000000" w:csb0="0004009F" w:csb1="00000000"/>
  </w:font>
  <w:font w:name="SimHei">
    <w:altName w:val="汉仪中黑KW"/>
    <w:panose1 w:val="02010609060101010101"/>
    <w:charset w:val="86"/>
    <w:family w:val="modern"/>
    <w:pitch w:val="default"/>
    <w:sig w:usb0="00000000" w:usb1="00000000" w:usb2="00000016" w:usb3="00000000" w:csb0="00040001" w:csb1="00000000"/>
  </w:font>
  <w:font w:name="HEITI SC LIGHT">
    <w:panose1 w:val="02000000000000000000"/>
    <w:charset w:val="80"/>
    <w:family w:val="auto"/>
    <w:pitch w:val="default"/>
    <w:sig w:usb0="8000002F" w:usb1="0800004A" w:usb2="00000000" w:usb3="00000000" w:csb0="203E0000" w:csb1="00000000"/>
  </w:font>
  <w:font w:name="楷体">
    <w:altName w:val="汉仪楷体KW"/>
    <w:panose1 w:val="020B0604020202020204"/>
    <w:charset w:val="86"/>
    <w:family w:val="modern"/>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华文宋体">
    <w:panose1 w:val="02010600040101010101"/>
    <w:charset w:val="86"/>
    <w:family w:val="auto"/>
    <w:pitch w:val="default"/>
    <w:sig w:usb0="80000287" w:usb1="280F3C52" w:usb2="00000016" w:usb3="00000000" w:csb0="0004001F"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Bz+GTZ&#10;DwIAAAcEAAAOAAAAAAAAAAEAIAAAADUBAABkcnMvZTJvRG9jLnhtbFBLBQYAAAAABgAGAFkBAAC2&#10;BQ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2</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drawing>
        <wp:inline distT="0" distB="0" distL="114300" distR="114300">
          <wp:extent cx="1156970" cy="428625"/>
          <wp:effectExtent l="0" t="0" r="1270" b="13335"/>
          <wp:docPr id="1" name="图片 1" descr="668e1ef4df160173c0b7509a3f8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8e1ef4df160173c0b7509a3f81405"/>
                  <pic:cNvPicPr>
                    <a:picLocks noChangeAspect="1"/>
                  </pic:cNvPicPr>
                </pic:nvPicPr>
                <pic:blipFill>
                  <a:blip r:embed="rId1"/>
                  <a:stretch>
                    <a:fillRect/>
                  </a:stretch>
                </pic:blipFill>
                <pic:spPr>
                  <a:xfrm>
                    <a:off x="0" y="0"/>
                    <a:ext cx="1156970" cy="4286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E65B0C"/>
    <w:multiLevelType w:val="singleLevel"/>
    <w:tmpl w:val="A4E65B0C"/>
    <w:lvl w:ilvl="0" w:tentative="0">
      <w:start w:val="1"/>
      <w:numFmt w:val="bullet"/>
      <w:lvlText w:val=""/>
      <w:lvlJc w:val="left"/>
      <w:pPr>
        <w:ind w:left="420" w:hanging="420"/>
      </w:pPr>
      <w:rPr>
        <w:rFonts w:hint="default" w:ascii="Wingdings" w:hAnsi="Wingdings"/>
      </w:rPr>
    </w:lvl>
  </w:abstractNum>
  <w:abstractNum w:abstractNumId="1">
    <w:nsid w:val="CBC67AE6"/>
    <w:multiLevelType w:val="singleLevel"/>
    <w:tmpl w:val="CBC67AE6"/>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doNotValidateAgainstSchema/>
  <w:doNotDemarcateInvalidXml/>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FA"/>
    <w:rsid w:val="00062D35"/>
    <w:rsid w:val="00083B21"/>
    <w:rsid w:val="00084E1B"/>
    <w:rsid w:val="000C42DC"/>
    <w:rsid w:val="000F4B1D"/>
    <w:rsid w:val="0010553C"/>
    <w:rsid w:val="0011346D"/>
    <w:rsid w:val="0018541F"/>
    <w:rsid w:val="001E74B1"/>
    <w:rsid w:val="002328A0"/>
    <w:rsid w:val="00252EE5"/>
    <w:rsid w:val="002A251E"/>
    <w:rsid w:val="002B2311"/>
    <w:rsid w:val="00312EFA"/>
    <w:rsid w:val="003452C6"/>
    <w:rsid w:val="00394F2F"/>
    <w:rsid w:val="003A4E8F"/>
    <w:rsid w:val="003B3689"/>
    <w:rsid w:val="003F3BD2"/>
    <w:rsid w:val="00403288"/>
    <w:rsid w:val="00446039"/>
    <w:rsid w:val="0044786D"/>
    <w:rsid w:val="004B50C5"/>
    <w:rsid w:val="004C5055"/>
    <w:rsid w:val="00543ECE"/>
    <w:rsid w:val="00562D69"/>
    <w:rsid w:val="00585B58"/>
    <w:rsid w:val="00593ABA"/>
    <w:rsid w:val="005B0824"/>
    <w:rsid w:val="005C3D75"/>
    <w:rsid w:val="005F7360"/>
    <w:rsid w:val="00655E5B"/>
    <w:rsid w:val="006C437D"/>
    <w:rsid w:val="006E29C5"/>
    <w:rsid w:val="006E31C7"/>
    <w:rsid w:val="007009DA"/>
    <w:rsid w:val="007162CB"/>
    <w:rsid w:val="00757B27"/>
    <w:rsid w:val="007A569D"/>
    <w:rsid w:val="007B4EA7"/>
    <w:rsid w:val="008640CE"/>
    <w:rsid w:val="008708A2"/>
    <w:rsid w:val="00884E69"/>
    <w:rsid w:val="008A252E"/>
    <w:rsid w:val="008C61F5"/>
    <w:rsid w:val="008C6622"/>
    <w:rsid w:val="008F4B43"/>
    <w:rsid w:val="008F5205"/>
    <w:rsid w:val="00906D17"/>
    <w:rsid w:val="0091659A"/>
    <w:rsid w:val="00916E40"/>
    <w:rsid w:val="00967022"/>
    <w:rsid w:val="00974196"/>
    <w:rsid w:val="00980C12"/>
    <w:rsid w:val="009964A8"/>
    <w:rsid w:val="009A0D1A"/>
    <w:rsid w:val="009D3FA1"/>
    <w:rsid w:val="009F3F61"/>
    <w:rsid w:val="009F57AA"/>
    <w:rsid w:val="00A21515"/>
    <w:rsid w:val="00A56540"/>
    <w:rsid w:val="00A777D9"/>
    <w:rsid w:val="00A86FA9"/>
    <w:rsid w:val="00A908CB"/>
    <w:rsid w:val="00AD6B3E"/>
    <w:rsid w:val="00AF25A1"/>
    <w:rsid w:val="00B14CA7"/>
    <w:rsid w:val="00B17109"/>
    <w:rsid w:val="00B2691A"/>
    <w:rsid w:val="00BD3DE5"/>
    <w:rsid w:val="00C245E1"/>
    <w:rsid w:val="00C4762F"/>
    <w:rsid w:val="00C840A8"/>
    <w:rsid w:val="00C93C63"/>
    <w:rsid w:val="00C9611A"/>
    <w:rsid w:val="00CE0B13"/>
    <w:rsid w:val="00D15BD1"/>
    <w:rsid w:val="00D25ABC"/>
    <w:rsid w:val="00D46DC9"/>
    <w:rsid w:val="00D81233"/>
    <w:rsid w:val="00D8350E"/>
    <w:rsid w:val="00D90A89"/>
    <w:rsid w:val="00D92EA0"/>
    <w:rsid w:val="00D938CC"/>
    <w:rsid w:val="00E04FB2"/>
    <w:rsid w:val="00E25C89"/>
    <w:rsid w:val="00E51581"/>
    <w:rsid w:val="00E51E7F"/>
    <w:rsid w:val="00E525F2"/>
    <w:rsid w:val="00E5484C"/>
    <w:rsid w:val="00E55945"/>
    <w:rsid w:val="00EB33DF"/>
    <w:rsid w:val="00EF22ED"/>
    <w:rsid w:val="00EF7B4C"/>
    <w:rsid w:val="00F1669B"/>
    <w:rsid w:val="00F3407A"/>
    <w:rsid w:val="00F771B6"/>
    <w:rsid w:val="00F80646"/>
    <w:rsid w:val="00F83383"/>
    <w:rsid w:val="00FB6CB5"/>
    <w:rsid w:val="00FB71F6"/>
    <w:rsid w:val="00FD1FB0"/>
    <w:rsid w:val="00FD2D79"/>
    <w:rsid w:val="00FE052D"/>
    <w:rsid w:val="0296519A"/>
    <w:rsid w:val="04014D9A"/>
    <w:rsid w:val="04183F2D"/>
    <w:rsid w:val="04D4086B"/>
    <w:rsid w:val="057368A8"/>
    <w:rsid w:val="0A5C232F"/>
    <w:rsid w:val="0F612AE4"/>
    <w:rsid w:val="13654D20"/>
    <w:rsid w:val="15047D76"/>
    <w:rsid w:val="16157163"/>
    <w:rsid w:val="28907C22"/>
    <w:rsid w:val="2EB5737B"/>
    <w:rsid w:val="30E422E4"/>
    <w:rsid w:val="32DC3B4E"/>
    <w:rsid w:val="333D3A1F"/>
    <w:rsid w:val="350563C4"/>
    <w:rsid w:val="40167507"/>
    <w:rsid w:val="409B69BC"/>
    <w:rsid w:val="44BD124B"/>
    <w:rsid w:val="45E423B1"/>
    <w:rsid w:val="465929ED"/>
    <w:rsid w:val="47DC7616"/>
    <w:rsid w:val="4ABE4597"/>
    <w:rsid w:val="4B8C3CA5"/>
    <w:rsid w:val="4C456838"/>
    <w:rsid w:val="4EE0698D"/>
    <w:rsid w:val="514E6ECA"/>
    <w:rsid w:val="59694DCA"/>
    <w:rsid w:val="5C885DD1"/>
    <w:rsid w:val="5E511753"/>
    <w:rsid w:val="637F7EBF"/>
    <w:rsid w:val="6567716E"/>
    <w:rsid w:val="679257AD"/>
    <w:rsid w:val="68B17BAC"/>
    <w:rsid w:val="6B7675DB"/>
    <w:rsid w:val="6C6B4AD6"/>
    <w:rsid w:val="769C1D77"/>
    <w:rsid w:val="796D02B0"/>
    <w:rsid w:val="79FDFE3D"/>
    <w:rsid w:val="7E20006D"/>
    <w:rsid w:val="DFFF44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Calibri" w:hAnsi="Calibri" w:eastAsia="宋体" w:cs="Calibri"/>
      <w:sz w:val="22"/>
      <w:szCs w:val="22"/>
      <w:lang w:val="en-US" w:eastAsia="zh-CN" w:bidi="ar-SA"/>
    </w:rPr>
  </w:style>
  <w:style w:type="paragraph" w:styleId="2">
    <w:name w:val="heading 1"/>
    <w:basedOn w:val="1"/>
    <w:next w:val="1"/>
    <w:link w:val="13"/>
    <w:qFormat/>
    <w:uiPriority w:val="0"/>
    <w:pPr>
      <w:spacing w:before="240" w:beforeAutospacing="1" w:after="240" w:afterAutospacing="1" w:line="300" w:lineRule="exact"/>
      <w:outlineLvl w:val="0"/>
    </w:pPr>
    <w:rPr>
      <w:rFonts w:hint="eastAsia" w:ascii="宋体" w:hAnsi="宋体" w:eastAsia="Microsoft YaHei" w:cs="Times New Roman"/>
      <w:b/>
      <w:kern w:val="44"/>
      <w:sz w:val="28"/>
      <w:szCs w:val="48"/>
    </w:rPr>
  </w:style>
  <w:style w:type="paragraph" w:styleId="3">
    <w:name w:val="heading 2"/>
    <w:basedOn w:val="1"/>
    <w:next w:val="1"/>
    <w:link w:val="14"/>
    <w:unhideWhenUsed/>
    <w:qFormat/>
    <w:uiPriority w:val="0"/>
    <w:pPr>
      <w:spacing w:beforeAutospacing="1" w:afterAutospacing="1" w:line="240" w:lineRule="atLeast"/>
      <w:outlineLvl w:val="1"/>
    </w:pPr>
    <w:rPr>
      <w:rFonts w:hint="eastAsia" w:ascii="Microsoft YaHei" w:hAnsi="Microsoft YaHei" w:eastAsia="Microsoft YaHei" w:cs="Times New Roman"/>
      <w:b/>
      <w:szCs w:val="36"/>
    </w:rPr>
  </w:style>
  <w:style w:type="paragraph" w:styleId="4">
    <w:name w:val="heading 3"/>
    <w:basedOn w:val="1"/>
    <w:next w:val="1"/>
    <w:link w:val="12"/>
    <w:unhideWhenUsed/>
    <w:qFormat/>
    <w:uiPriority w:val="0"/>
    <w:pPr>
      <w:keepNext/>
      <w:keepLines/>
      <w:spacing w:before="260" w:after="260" w:line="413" w:lineRule="auto"/>
      <w:jc w:val="both"/>
      <w:outlineLvl w:val="2"/>
    </w:pPr>
    <w:rPr>
      <w:rFonts w:asciiTheme="minorHAnsi" w:hAnsiTheme="minorHAnsi" w:eastAsiaTheme="minorEastAsia" w:cstheme="minorBidi"/>
      <w:b/>
      <w:kern w:val="2"/>
      <w:sz w:val="32"/>
      <w:szCs w:val="24"/>
    </w:rPr>
  </w:style>
  <w:style w:type="character" w:default="1" w:styleId="10">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Document Map"/>
    <w:basedOn w:val="1"/>
    <w:link w:val="18"/>
    <w:unhideWhenUsed/>
    <w:qFormat/>
    <w:uiPriority w:val="99"/>
    <w:rPr>
      <w:rFonts w:ascii="宋体"/>
      <w:sz w:val="24"/>
      <w:szCs w:val="24"/>
    </w:rPr>
  </w:style>
  <w:style w:type="paragraph" w:styleId="6">
    <w:name w:val="Body Text"/>
    <w:basedOn w:val="1"/>
    <w:link w:val="15"/>
    <w:qFormat/>
    <w:uiPriority w:val="1"/>
    <w:pPr>
      <w:ind w:left="480"/>
    </w:pPr>
    <w:rPr>
      <w:sz w:val="24"/>
      <w:szCs w:val="24"/>
    </w:rPr>
  </w:style>
  <w:style w:type="paragraph" w:styleId="7">
    <w:name w:val="Balloon Text"/>
    <w:basedOn w:val="1"/>
    <w:link w:val="21"/>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Heading 3 Char"/>
    <w:link w:val="4"/>
    <w:qFormat/>
    <w:uiPriority w:val="0"/>
    <w:rPr>
      <w:rFonts w:eastAsia="仿宋" w:asciiTheme="minorHAnsi" w:hAnsiTheme="minorHAnsi"/>
      <w:b/>
      <w:sz w:val="24"/>
    </w:rPr>
  </w:style>
  <w:style w:type="character" w:customStyle="1" w:styleId="13">
    <w:name w:val="Heading 1 Char"/>
    <w:link w:val="2"/>
    <w:qFormat/>
    <w:uiPriority w:val="0"/>
    <w:rPr>
      <w:rFonts w:hint="eastAsia" w:ascii="宋体" w:hAnsi="宋体" w:eastAsia="Microsoft YaHei" w:cs="Times New Roman"/>
      <w:b/>
      <w:kern w:val="44"/>
      <w:sz w:val="28"/>
      <w:szCs w:val="48"/>
    </w:rPr>
  </w:style>
  <w:style w:type="character" w:customStyle="1" w:styleId="14">
    <w:name w:val="Heading 2 Char"/>
    <w:link w:val="3"/>
    <w:qFormat/>
    <w:uiPriority w:val="0"/>
    <w:rPr>
      <w:rFonts w:hint="eastAsia" w:ascii="Microsoft YaHei" w:hAnsi="Microsoft YaHei" w:eastAsia="Microsoft YaHei" w:cs="Times New Roman"/>
      <w:b/>
      <w:kern w:val="0"/>
      <w:szCs w:val="36"/>
    </w:rPr>
  </w:style>
  <w:style w:type="character" w:customStyle="1" w:styleId="15">
    <w:name w:val="Body Text Char"/>
    <w:link w:val="6"/>
    <w:semiHidden/>
    <w:qFormat/>
    <w:locked/>
    <w:uiPriority w:val="99"/>
    <w:rPr>
      <w:rFonts w:ascii="Calibri" w:hAnsi="Calibri" w:cs="Calibri"/>
    </w:rPr>
  </w:style>
  <w:style w:type="paragraph" w:customStyle="1" w:styleId="16">
    <w:name w:val="List Paragraph1"/>
    <w:basedOn w:val="1"/>
    <w:qFormat/>
    <w:uiPriority w:val="1"/>
    <w:rPr>
      <w:rFonts w:ascii="Times New Roman" w:hAnsi="Times New Roman" w:cs="Times New Roman"/>
      <w:sz w:val="24"/>
      <w:szCs w:val="24"/>
    </w:rPr>
  </w:style>
  <w:style w:type="paragraph" w:customStyle="1" w:styleId="17">
    <w:name w:val="Table Paragraph"/>
    <w:basedOn w:val="1"/>
    <w:qFormat/>
    <w:uiPriority w:val="1"/>
    <w:rPr>
      <w:sz w:val="24"/>
      <w:szCs w:val="24"/>
    </w:rPr>
  </w:style>
  <w:style w:type="character" w:customStyle="1" w:styleId="18">
    <w:name w:val="Document Map Char"/>
    <w:basedOn w:val="10"/>
    <w:link w:val="5"/>
    <w:semiHidden/>
    <w:qFormat/>
    <w:uiPriority w:val="99"/>
    <w:rPr>
      <w:rFonts w:ascii="宋体" w:eastAsia="宋体" w:cs="Calibri"/>
      <w:sz w:val="24"/>
      <w:szCs w:val="24"/>
    </w:rPr>
  </w:style>
  <w:style w:type="character" w:customStyle="1" w:styleId="19">
    <w:name w:val="Header Char"/>
    <w:basedOn w:val="10"/>
    <w:link w:val="9"/>
    <w:qFormat/>
    <w:uiPriority w:val="99"/>
    <w:rPr>
      <w:rFonts w:cs="Calibri"/>
      <w:sz w:val="18"/>
      <w:szCs w:val="18"/>
    </w:rPr>
  </w:style>
  <w:style w:type="character" w:customStyle="1" w:styleId="20">
    <w:name w:val="Footer Char"/>
    <w:basedOn w:val="10"/>
    <w:link w:val="8"/>
    <w:qFormat/>
    <w:uiPriority w:val="99"/>
    <w:rPr>
      <w:rFonts w:cs="Calibri"/>
      <w:sz w:val="18"/>
      <w:szCs w:val="18"/>
    </w:rPr>
  </w:style>
  <w:style w:type="character" w:customStyle="1" w:styleId="21">
    <w:name w:val="Balloon Text Char"/>
    <w:basedOn w:val="10"/>
    <w:link w:val="7"/>
    <w:semiHidden/>
    <w:qFormat/>
    <w:uiPriority w:val="99"/>
    <w:rPr>
      <w:rFonts w:ascii="Calibri" w:hAnsi="Calibri" w:cs="Calibri"/>
      <w:sz w:val="18"/>
      <w:szCs w:val="18"/>
    </w:rPr>
  </w:style>
  <w:style w:type="paragraph" w:customStyle="1" w:styleId="22">
    <w:name w:val="Default"/>
    <w:qFormat/>
    <w:uiPriority w:val="0"/>
    <w:pPr>
      <w:widowControl w:val="0"/>
      <w:autoSpaceDE w:val="0"/>
      <w:autoSpaceDN w:val="0"/>
      <w:adjustRightInd w:val="0"/>
    </w:pPr>
    <w:rPr>
      <w:rFonts w:ascii="STZhongsong" w:eastAsia="STZhongsong" w:cs="STZhongsong" w:hAnsiTheme="minorHAnsi"/>
      <w:color w:val="000000"/>
      <w:sz w:val="24"/>
      <w:szCs w:val="24"/>
      <w:lang w:val="en-US" w:eastAsia="zh-CN" w:bidi="ar-SA"/>
    </w:rPr>
  </w:style>
  <w:style w:type="character" w:customStyle="1" w:styleId="23">
    <w:name w:val="标题 1 Char"/>
    <w:qFormat/>
    <w:uiPriority w:val="0"/>
    <w:rPr>
      <w:rFonts w:hint="eastAsia" w:ascii="宋体" w:hAnsi="宋体" w:eastAsia="Microsoft YaHei" w:cs="Times New Roman"/>
      <w:b/>
      <w:kern w:val="44"/>
      <w:sz w:val="28"/>
      <w:szCs w:val="48"/>
    </w:rPr>
  </w:style>
  <w:style w:type="character" w:customStyle="1" w:styleId="24">
    <w:name w:val="标题 3 字符"/>
    <w:qFormat/>
    <w:uiPriority w:val="0"/>
    <w:rPr>
      <w:rFonts w:asciiTheme="minorHAnsi" w:hAnsiTheme="minorHAnsi" w:eastAsiaTheme="minorEastAsia" w:cstheme="minorBidi"/>
      <w:b/>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1276</Words>
  <Characters>7278</Characters>
  <Lines>60</Lines>
  <Paragraphs>17</Paragraphs>
  <TotalTime>0</TotalTime>
  <ScaleCrop>false</ScaleCrop>
  <LinksUpToDate>false</LinksUpToDate>
  <CharactersWithSpaces>8537</CharactersWithSpaces>
  <Application>WPS Office_2.5.0.4070_F1E327BC-269C-435d-A152-05C5408002CA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2020-08-23T14:59:00Z</dcterms:created>
  <dc:creator>Min Fan</dc:creator>
  <cp:lastModifiedBy>laura</cp:lastModifiedBy>
  <dcterms:modified xsi:type="dcterms:W3CDTF">2020-08-24T22:18:56Z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KSOProductBuildVer">
    <vt:lpwstr>2052-2.5.0.4070</vt:lpwstr>
  </property>
</Properties>
</file>